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E91DFB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930524">
        <w:rPr>
          <w:rFonts w:ascii="Century" w:hAnsi="Century"/>
        </w:rPr>
        <w:t>1</w:t>
      </w:r>
      <w:r w:rsidR="00640EA2">
        <w:rPr>
          <w:rFonts w:ascii="Century" w:hAnsi="Century"/>
        </w:rPr>
        <w:t>4</w:t>
      </w:r>
      <w:r w:rsidR="00FB1C40">
        <w:rPr>
          <w:rFonts w:ascii="Century" w:hAnsi="Century"/>
        </w:rPr>
        <w:t xml:space="preserve"> </w:t>
      </w:r>
      <w:r w:rsidR="00640EA2">
        <w:rPr>
          <w:rFonts w:ascii="Century" w:hAnsi="Century"/>
        </w:rPr>
        <w:t>catorce</w:t>
      </w:r>
      <w:r w:rsidR="00930524">
        <w:rPr>
          <w:rFonts w:ascii="Century" w:hAnsi="Century"/>
        </w:rPr>
        <w:t xml:space="preserve"> de </w:t>
      </w:r>
      <w:r w:rsidR="00B06875">
        <w:rPr>
          <w:rFonts w:ascii="Century" w:hAnsi="Century"/>
        </w:rPr>
        <w:t xml:space="preserve">junio </w:t>
      </w:r>
      <w:r w:rsidR="00550ED4" w:rsidRPr="007D0C4C">
        <w:rPr>
          <w:rFonts w:ascii="Century" w:hAnsi="Century"/>
        </w:rPr>
        <w:t>del año</w:t>
      </w:r>
      <w:r w:rsidR="00DE5A62">
        <w:rPr>
          <w:rFonts w:ascii="Century" w:hAnsi="Century"/>
        </w:rPr>
        <w:t xml:space="preserve"> 201</w:t>
      </w:r>
      <w:r w:rsidR="00B360F3">
        <w:rPr>
          <w:rFonts w:ascii="Century" w:hAnsi="Century"/>
        </w:rPr>
        <w:t>8</w:t>
      </w:r>
      <w:r w:rsidR="00DE5A62">
        <w:rPr>
          <w:rFonts w:ascii="Century" w:hAnsi="Century"/>
        </w:rPr>
        <w:t xml:space="preserve"> dos mil dieci</w:t>
      </w:r>
      <w:r w:rsidR="00B360F3">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0C0A5597"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5D62F5">
        <w:rPr>
          <w:rFonts w:ascii="Century" w:hAnsi="Century"/>
          <w:b/>
        </w:rPr>
        <w:t>1384</w:t>
      </w:r>
      <w:r w:rsidR="008E1C9E" w:rsidRPr="00B06875">
        <w:rPr>
          <w:rFonts w:ascii="Century" w:hAnsi="Century"/>
          <w:b/>
        </w:rPr>
        <w:t>/</w:t>
      </w:r>
      <w:r w:rsidR="00EB410C" w:rsidRPr="00EB410C">
        <w:rPr>
          <w:rFonts w:ascii="Century" w:hAnsi="Century"/>
          <w:b/>
        </w:rPr>
        <w:t>3erJAM/</w:t>
      </w:r>
      <w:r w:rsidRPr="00EB410C">
        <w:rPr>
          <w:rFonts w:ascii="Century" w:hAnsi="Century"/>
          <w:b/>
        </w:rPr>
        <w:t>201</w:t>
      </w:r>
      <w:r w:rsidR="00CF5495">
        <w:rPr>
          <w:rFonts w:ascii="Century" w:hAnsi="Century"/>
          <w:b/>
        </w:rPr>
        <w:t>7</w:t>
      </w:r>
      <w:r w:rsidRPr="00EB410C">
        <w:rPr>
          <w:rFonts w:ascii="Century" w:hAnsi="Century"/>
          <w:b/>
        </w:rPr>
        <w:t>-JN</w:t>
      </w:r>
      <w:r w:rsidRPr="007D0C4C">
        <w:rPr>
          <w:rFonts w:ascii="Century" w:hAnsi="Century"/>
        </w:rPr>
        <w:t>, que contiene las actuaciones del proceso administrativo iniciado con motivo</w:t>
      </w:r>
      <w:r w:rsidR="008E1C9E">
        <w:rPr>
          <w:rFonts w:ascii="Century" w:hAnsi="Century"/>
        </w:rPr>
        <w:t xml:space="preserve"> de la demanda interpuesta por el ciudadano</w:t>
      </w:r>
      <w:r w:rsidRPr="007D0C4C">
        <w:rPr>
          <w:rFonts w:ascii="Century" w:hAnsi="Century"/>
        </w:rPr>
        <w:t xml:space="preserve"> </w:t>
      </w:r>
      <w:bookmarkStart w:id="0" w:name="_GoBack"/>
      <w:r w:rsidR="00E503E1">
        <w:rPr>
          <w:rFonts w:ascii="Century" w:hAnsi="Century"/>
          <w:b/>
        </w:rPr>
        <w:t>(.....)</w:t>
      </w:r>
      <w:bookmarkEnd w:id="0"/>
      <w:r w:rsidR="00B06875">
        <w:rPr>
          <w:rFonts w:ascii="Century" w:hAnsi="Century"/>
          <w:b/>
        </w:rPr>
        <w:t>;</w:t>
      </w:r>
      <w:r w:rsidR="00B06875">
        <w:rPr>
          <w:rFonts w:ascii="Century" w:hAnsi="Century"/>
        </w:rPr>
        <w:t xml:space="preserve"> y</w:t>
      </w:r>
      <w:r w:rsidR="00CF5495">
        <w:rPr>
          <w:rFonts w:ascii="Century" w:hAnsi="Century"/>
        </w:rPr>
        <w:t xml:space="preserve"> </w:t>
      </w:r>
      <w:r w:rsidR="00EA0840">
        <w:rPr>
          <w:rFonts w:ascii="Century" w:hAnsi="Century"/>
        </w:rPr>
        <w:t>----</w:t>
      </w:r>
      <w:r w:rsidR="00CF5495">
        <w:rPr>
          <w:rFonts w:ascii="Century" w:hAnsi="Century"/>
        </w:rPr>
        <w:t>------------------</w:t>
      </w:r>
      <w:r w:rsidR="003E7118">
        <w:rPr>
          <w:rFonts w:ascii="Century" w:hAnsi="Century"/>
        </w:rPr>
        <w:t>---</w:t>
      </w:r>
    </w:p>
    <w:p w14:paraId="3A43A82C" w14:textId="377187C1" w:rsidR="00550ED4" w:rsidRDefault="00550ED4" w:rsidP="00855E8C">
      <w:pPr>
        <w:spacing w:line="360" w:lineRule="auto"/>
        <w:jc w:val="both"/>
        <w:rPr>
          <w:rFonts w:ascii="Century" w:hAnsi="Century"/>
        </w:rPr>
      </w:pPr>
    </w:p>
    <w:p w14:paraId="1971D886" w14:textId="77777777" w:rsidR="00C46E97" w:rsidRPr="007D0C4C" w:rsidRDefault="00C46E9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1112D80"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w:t>
      </w:r>
      <w:r w:rsidR="00B06875">
        <w:rPr>
          <w:rFonts w:ascii="Century" w:hAnsi="Century"/>
        </w:rPr>
        <w:t xml:space="preserve">fecha </w:t>
      </w:r>
      <w:r w:rsidR="005D62F5">
        <w:rPr>
          <w:rFonts w:ascii="Century" w:hAnsi="Century"/>
        </w:rPr>
        <w:t>15 quince de noviembre</w:t>
      </w:r>
      <w:r w:rsidR="00FC64CF">
        <w:rPr>
          <w:rFonts w:ascii="Century" w:hAnsi="Century"/>
        </w:rPr>
        <w:t xml:space="preserve"> </w:t>
      </w:r>
      <w:r w:rsidR="00B06875">
        <w:rPr>
          <w:rFonts w:ascii="Century" w:hAnsi="Century"/>
        </w:rPr>
        <w:t>del año 201</w:t>
      </w:r>
      <w:r w:rsidR="00FC64CF">
        <w:rPr>
          <w:rFonts w:ascii="Century" w:hAnsi="Century"/>
        </w:rPr>
        <w:t>7 dos mil diecisiete</w:t>
      </w:r>
      <w:r w:rsidRPr="000E1E0F">
        <w:rPr>
          <w:rFonts w:ascii="Century" w:hAnsi="Century"/>
        </w:rPr>
        <w:t>, la parte</w:t>
      </w:r>
      <w:r w:rsidRPr="007D0C4C">
        <w:rPr>
          <w:rFonts w:ascii="Century" w:hAnsi="Century"/>
        </w:rPr>
        <w:t xml:space="preserve"> actora presentó demanda de nulidad, </w:t>
      </w:r>
      <w:r w:rsidR="00A00666" w:rsidRPr="007D0C4C">
        <w:rPr>
          <w:rFonts w:ascii="Century" w:hAnsi="Century"/>
        </w:rPr>
        <w:t xml:space="preserve">señalando como acto impugnado </w:t>
      </w:r>
      <w:r w:rsidR="005D62F5">
        <w:rPr>
          <w:rFonts w:ascii="Century" w:hAnsi="Century"/>
        </w:rPr>
        <w:t>la resolución em</w:t>
      </w:r>
      <w:r w:rsidR="00AB38A0">
        <w:rPr>
          <w:rFonts w:ascii="Century" w:hAnsi="Century"/>
        </w:rPr>
        <w:t>itida por el Director Operativo, como</w:t>
      </w:r>
      <w:r w:rsidR="005D62F5">
        <w:rPr>
          <w:rFonts w:ascii="Century" w:hAnsi="Century"/>
        </w:rPr>
        <w:t xml:space="preserve"> Encargado de Despacho en Ausencia del Director General de Tránsito Municipal, de fecha 13 trece de octubre del año 2017 dos mil diecisiete</w:t>
      </w:r>
      <w:r w:rsidR="00AB38A0">
        <w:rPr>
          <w:rFonts w:ascii="Century" w:hAnsi="Century"/>
        </w:rPr>
        <w:t>. ---------------------------</w:t>
      </w:r>
      <w:r w:rsidR="00FC64CF">
        <w:rPr>
          <w:rFonts w:ascii="Century" w:hAnsi="Century"/>
        </w:rPr>
        <w:t>------------</w:t>
      </w:r>
      <w:r w:rsidR="00E1186B">
        <w:rPr>
          <w:rFonts w:ascii="Century" w:hAnsi="Century"/>
        </w:rPr>
        <w:t>-----------------</w:t>
      </w:r>
      <w:r w:rsidR="005D62F5">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13AA7993" w14:textId="5B3F1E3F"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DD25B4">
        <w:rPr>
          <w:rFonts w:ascii="Century" w:hAnsi="Century"/>
        </w:rPr>
        <w:t>2</w:t>
      </w:r>
      <w:r w:rsidR="00AB38A0">
        <w:rPr>
          <w:rFonts w:ascii="Century" w:hAnsi="Century"/>
        </w:rPr>
        <w:t xml:space="preserve">2 veintidós de noviembre del año 2017 dos mil diecisiete, </w:t>
      </w:r>
      <w:r w:rsidR="00DD25B4">
        <w:rPr>
          <w:rFonts w:ascii="Century" w:hAnsi="Century"/>
        </w:rPr>
        <w:t xml:space="preserve">se admite a trámite la demanda, </w:t>
      </w:r>
      <w:r w:rsidR="00400DC8">
        <w:rPr>
          <w:rFonts w:ascii="Century" w:hAnsi="Century"/>
        </w:rPr>
        <w:t>y se ordena correr traslado de la misma y sus anexos a la autoridad demandad</w:t>
      </w:r>
      <w:r w:rsidR="00CC641B">
        <w:rPr>
          <w:rFonts w:ascii="Century" w:hAnsi="Century"/>
        </w:rPr>
        <w:t>a</w:t>
      </w:r>
      <w:r w:rsidR="00400DC8">
        <w:rPr>
          <w:rFonts w:ascii="Century" w:hAnsi="Century"/>
        </w:rPr>
        <w:t xml:space="preserve">, Director Operativo </w:t>
      </w:r>
      <w:r w:rsidR="00CC641B">
        <w:rPr>
          <w:rFonts w:ascii="Century" w:hAnsi="Century"/>
        </w:rPr>
        <w:t xml:space="preserve">como </w:t>
      </w:r>
      <w:r w:rsidR="00400DC8">
        <w:rPr>
          <w:rFonts w:ascii="Century" w:hAnsi="Century"/>
        </w:rPr>
        <w:t xml:space="preserve">Encargado de Despacho en Ausencia del Director General de Tránsito Municipal de León, </w:t>
      </w:r>
      <w:r w:rsidR="00EE1FFF" w:rsidRPr="007D0C4C">
        <w:rPr>
          <w:rFonts w:ascii="Century" w:hAnsi="Century"/>
        </w:rPr>
        <w:t>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w:t>
      </w:r>
      <w:r w:rsidR="00C46E97">
        <w:rPr>
          <w:rFonts w:ascii="Century" w:hAnsi="Century"/>
        </w:rPr>
        <w:t>mismas que desde ese momento se tuvieron por desahogadas debido a su propia naturalez</w:t>
      </w:r>
      <w:r w:rsidR="00B05638">
        <w:rPr>
          <w:rFonts w:ascii="Century" w:hAnsi="Century"/>
        </w:rPr>
        <w:t>a</w:t>
      </w:r>
      <w:r w:rsidR="00C46E97">
        <w:rPr>
          <w:rFonts w:ascii="Century" w:hAnsi="Century"/>
        </w:rPr>
        <w:t xml:space="preserve">, </w:t>
      </w:r>
      <w:r w:rsidR="009A1E38" w:rsidRPr="007D0C4C">
        <w:rPr>
          <w:rFonts w:ascii="Century" w:hAnsi="Century"/>
        </w:rPr>
        <w:t>así como la prueba presuncional legal y humana en lo que le beneficie.</w:t>
      </w:r>
      <w:r w:rsidR="00FE2412">
        <w:rPr>
          <w:rFonts w:ascii="Century" w:hAnsi="Century"/>
        </w:rPr>
        <w:t xml:space="preserve"> </w:t>
      </w:r>
      <w:r w:rsidR="00CC641B">
        <w:rPr>
          <w:rFonts w:ascii="Century" w:hAnsi="Century"/>
        </w:rPr>
        <w:t>--------------</w:t>
      </w:r>
      <w:r w:rsidR="00930524">
        <w:rPr>
          <w:rFonts w:ascii="Century" w:hAnsi="Century"/>
        </w:rPr>
        <w:t>-------------------------------</w:t>
      </w:r>
      <w:r w:rsidR="00CC641B">
        <w:rPr>
          <w:rFonts w:ascii="Century" w:hAnsi="Century"/>
        </w:rPr>
        <w:t>---------------------------</w:t>
      </w:r>
      <w:r w:rsidR="003C2D36">
        <w:rPr>
          <w:rFonts w:ascii="Century" w:hAnsi="Century"/>
        </w:rPr>
        <w:t>----------------------</w:t>
      </w:r>
    </w:p>
    <w:p w14:paraId="0E06B580" w14:textId="3A6E1D82" w:rsidR="00855E8C" w:rsidRDefault="00855E8C" w:rsidP="00855E8C">
      <w:pPr>
        <w:spacing w:line="360" w:lineRule="auto"/>
        <w:ind w:firstLine="709"/>
        <w:jc w:val="both"/>
        <w:rPr>
          <w:rFonts w:ascii="Century" w:hAnsi="Century"/>
        </w:rPr>
      </w:pPr>
    </w:p>
    <w:p w14:paraId="5D586E68" w14:textId="461E82F0" w:rsidR="00400DC8" w:rsidRDefault="00400DC8" w:rsidP="00855E8C">
      <w:pPr>
        <w:spacing w:line="360" w:lineRule="auto"/>
        <w:ind w:firstLine="709"/>
        <w:jc w:val="both"/>
        <w:rPr>
          <w:rFonts w:ascii="Century" w:hAnsi="Century"/>
        </w:rPr>
      </w:pPr>
      <w:r>
        <w:rPr>
          <w:rFonts w:ascii="Century" w:hAnsi="Century"/>
        </w:rPr>
        <w:t>Respecto a la SUSPENSIÓN del acto impugnado solicitada se concede para el efecto de que se mantengan las cosas en el estado en que se encuentran, por lo que la autoridad demandada deberá solicitar de forma inmediata a la Tesorería Municipal se abstenga de iniciar el Procedimiento Administrativo de Ejecución, hasta en tanto se dicte la resolución definitiva en la presente ca</w:t>
      </w:r>
      <w:r w:rsidR="00930524">
        <w:rPr>
          <w:rFonts w:ascii="Century" w:hAnsi="Century"/>
        </w:rPr>
        <w:t>u</w:t>
      </w:r>
      <w:r>
        <w:rPr>
          <w:rFonts w:ascii="Century" w:hAnsi="Century"/>
        </w:rPr>
        <w:t xml:space="preserve">sa </w:t>
      </w:r>
      <w:r>
        <w:rPr>
          <w:rFonts w:ascii="Century" w:hAnsi="Century"/>
        </w:rPr>
        <w:lastRenderedPageBreak/>
        <w:t xml:space="preserve">administrativa, o si en caso, </w:t>
      </w:r>
      <w:r w:rsidR="00640EA2">
        <w:rPr>
          <w:rFonts w:ascii="Century" w:hAnsi="Century"/>
        </w:rPr>
        <w:t xml:space="preserve">si </w:t>
      </w:r>
      <w:r>
        <w:rPr>
          <w:rFonts w:ascii="Century" w:hAnsi="Century"/>
        </w:rPr>
        <w:t>aquella ya hubiera iniciado con el procedimiento de referencia, se abstenga de continua</w:t>
      </w:r>
      <w:r w:rsidR="003E7118">
        <w:rPr>
          <w:rFonts w:ascii="Century" w:hAnsi="Century"/>
        </w:rPr>
        <w:t>r con el mismo.-</w:t>
      </w:r>
      <w:r w:rsidR="00930524">
        <w:rPr>
          <w:rFonts w:ascii="Century" w:hAnsi="Century"/>
        </w:rPr>
        <w:t>---------------------------------</w:t>
      </w:r>
    </w:p>
    <w:p w14:paraId="5AFC7823" w14:textId="77777777" w:rsidR="00400DC8" w:rsidRDefault="00400DC8" w:rsidP="00855E8C">
      <w:pPr>
        <w:spacing w:line="360" w:lineRule="auto"/>
        <w:ind w:firstLine="709"/>
        <w:jc w:val="both"/>
        <w:rPr>
          <w:rFonts w:ascii="Century" w:hAnsi="Century"/>
        </w:rPr>
      </w:pPr>
    </w:p>
    <w:p w14:paraId="6371052E" w14:textId="67B0A8BF" w:rsidR="00184238" w:rsidRDefault="007A26DE" w:rsidP="00A36E3B">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84238">
        <w:rPr>
          <w:rFonts w:ascii="Century" w:hAnsi="Century"/>
        </w:rPr>
        <w:t>13 trece de diciembre del año 2017 dos mil diecisiete, se tiene al Director Operativo</w:t>
      </w:r>
      <w:r w:rsidR="00640EA2">
        <w:rPr>
          <w:rFonts w:ascii="Century" w:hAnsi="Century"/>
        </w:rPr>
        <w:t>,</w:t>
      </w:r>
      <w:r w:rsidR="00184238">
        <w:rPr>
          <w:rFonts w:ascii="Century" w:hAnsi="Century"/>
        </w:rPr>
        <w:t xml:space="preserve"> </w:t>
      </w:r>
      <w:r w:rsidR="00CC641B">
        <w:rPr>
          <w:rFonts w:ascii="Century" w:hAnsi="Century"/>
        </w:rPr>
        <w:t>como</w:t>
      </w:r>
      <w:r w:rsidR="00184238">
        <w:rPr>
          <w:rFonts w:ascii="Century" w:hAnsi="Century"/>
        </w:rPr>
        <w:t xml:space="preserve"> Encargado de la Dirección General de Tránsito Municipal de León, por contestando en tiempo y forma legal la demanda, en los términos precisados en su escrito de cuenta. </w:t>
      </w:r>
    </w:p>
    <w:p w14:paraId="2F90CFC0" w14:textId="77777777" w:rsidR="00184238" w:rsidRDefault="00184238" w:rsidP="00A36E3B">
      <w:pPr>
        <w:spacing w:line="360" w:lineRule="auto"/>
        <w:ind w:firstLine="708"/>
        <w:jc w:val="both"/>
        <w:rPr>
          <w:rFonts w:ascii="Century" w:hAnsi="Century"/>
        </w:rPr>
      </w:pPr>
    </w:p>
    <w:p w14:paraId="7A5242CF" w14:textId="7926FBCC" w:rsidR="00E93A3D" w:rsidRDefault="00184238" w:rsidP="00A36E3B">
      <w:pPr>
        <w:spacing w:line="360" w:lineRule="auto"/>
        <w:ind w:firstLine="708"/>
        <w:jc w:val="both"/>
        <w:rPr>
          <w:rFonts w:ascii="Century" w:hAnsi="Century"/>
        </w:rPr>
      </w:pPr>
      <w:r>
        <w:rPr>
          <w:rFonts w:ascii="Century" w:hAnsi="Century"/>
        </w:rPr>
        <w:t>Se le tienen por ofrecidas y admitidas como pruebas la documental admitida a la parte actora por hacerla suya, así como la que adjunta a su escrito de contestación, pruebas que dada su naturaleza se tienen en ese momento por desahogadas. Se tiene también por admitida la presuncional legal y humana en todo lo que le favorezca a los interese de la demandada;</w:t>
      </w:r>
      <w:r w:rsidR="00E93A3D">
        <w:rPr>
          <w:rFonts w:ascii="Century" w:hAnsi="Century"/>
        </w:rPr>
        <w:t xml:space="preserve"> se señala fecha y hora para la celebración de la audiencia de alegatos. ------------</w:t>
      </w:r>
      <w:r>
        <w:rPr>
          <w:rFonts w:ascii="Century" w:hAnsi="Century"/>
        </w:rPr>
        <w:t>--</w:t>
      </w:r>
    </w:p>
    <w:p w14:paraId="1AF73524" w14:textId="77777777" w:rsidR="00E93A3D" w:rsidRDefault="00E93A3D" w:rsidP="00855E8C">
      <w:pPr>
        <w:spacing w:line="360" w:lineRule="auto"/>
        <w:ind w:firstLine="708"/>
        <w:jc w:val="both"/>
        <w:rPr>
          <w:rFonts w:ascii="Century" w:hAnsi="Century"/>
        </w:rPr>
      </w:pPr>
    </w:p>
    <w:p w14:paraId="20BB09B6" w14:textId="19499FEB" w:rsidR="00DD25B4" w:rsidRDefault="00E93A3D" w:rsidP="00110BF8">
      <w:pPr>
        <w:spacing w:line="360" w:lineRule="auto"/>
        <w:ind w:firstLine="708"/>
        <w:jc w:val="both"/>
        <w:rPr>
          <w:rFonts w:ascii="Century" w:hAnsi="Century"/>
        </w:rPr>
      </w:pPr>
      <w:r>
        <w:rPr>
          <w:rFonts w:ascii="Century" w:hAnsi="Century"/>
        </w:rPr>
        <w:t xml:space="preserve"> </w:t>
      </w:r>
      <w:r w:rsidR="00A36E3B">
        <w:rPr>
          <w:rFonts w:ascii="Century" w:hAnsi="Century"/>
          <w:b/>
        </w:rPr>
        <w:t>CUARTO</w:t>
      </w:r>
      <w:r w:rsidR="000E5042" w:rsidRPr="007D0C4C">
        <w:rPr>
          <w:rFonts w:ascii="Century" w:hAnsi="Century"/>
          <w:b/>
        </w:rPr>
        <w:t xml:space="preserve">. </w:t>
      </w:r>
      <w:r w:rsidR="00FE5CA5">
        <w:rPr>
          <w:rFonts w:ascii="Century" w:hAnsi="Century"/>
        </w:rPr>
        <w:t xml:space="preserve">El </w:t>
      </w:r>
      <w:r w:rsidR="00184238">
        <w:rPr>
          <w:rFonts w:ascii="Century" w:hAnsi="Century"/>
        </w:rPr>
        <w:t>09 nueve de febrero del año 2018 dos mil dieciocho</w:t>
      </w:r>
      <w:r w:rsidR="00DD25B4">
        <w:rPr>
          <w:rFonts w:ascii="Century" w:hAnsi="Century"/>
        </w:rPr>
        <w:t xml:space="preserve">, </w:t>
      </w:r>
      <w:r w:rsidR="00550ED4" w:rsidRPr="007D0C4C">
        <w:rPr>
          <w:rFonts w:ascii="Century" w:hAnsi="Century"/>
        </w:rPr>
        <w:t xml:space="preserve">a </w:t>
      </w:r>
      <w:r w:rsidR="00550ED4" w:rsidRPr="001B52F8">
        <w:rPr>
          <w:rFonts w:ascii="Century" w:hAnsi="Century"/>
        </w:rPr>
        <w:t>las 1</w:t>
      </w:r>
      <w:r w:rsidR="00184238">
        <w:rPr>
          <w:rFonts w:ascii="Century" w:hAnsi="Century"/>
        </w:rPr>
        <w:t xml:space="preserve">2:00 doce </w:t>
      </w:r>
      <w:r w:rsidR="00640EA2">
        <w:rPr>
          <w:rFonts w:ascii="Century" w:hAnsi="Century"/>
        </w:rPr>
        <w:t>horas</w:t>
      </w:r>
      <w:r w:rsidR="00550ED4" w:rsidRPr="007D0C4C">
        <w:rPr>
          <w:rFonts w:ascii="Century" w:hAnsi="Century"/>
        </w:rPr>
        <w:t>, fue celebrada la audiencia de alegatos prevista en el artículo 286 del Código de Procedimiento y Justicia Administrativa para el Estado y los Municipios de Guanajuato, sin la asistencia de las partes</w:t>
      </w:r>
      <w:r w:rsidR="00DD25B4">
        <w:rPr>
          <w:rFonts w:ascii="Century" w:hAnsi="Century"/>
        </w:rPr>
        <w:t>. ----------</w:t>
      </w:r>
      <w:r w:rsidR="00640EA2">
        <w:rPr>
          <w:rFonts w:ascii="Century" w:hAnsi="Century"/>
        </w:rPr>
        <w:t>------------</w:t>
      </w:r>
    </w:p>
    <w:p w14:paraId="680E8FFE" w14:textId="77777777" w:rsidR="00DD25B4" w:rsidRDefault="00DD25B4" w:rsidP="00110BF8">
      <w:pPr>
        <w:spacing w:line="360" w:lineRule="auto"/>
        <w:ind w:firstLine="708"/>
        <w:jc w:val="both"/>
        <w:rPr>
          <w:rFonts w:ascii="Century" w:hAnsi="Century"/>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7BFAA0EB" w14:textId="07A04F02" w:rsidR="00F5018A" w:rsidRPr="00E1257C" w:rsidRDefault="00F5018A" w:rsidP="00F5018A">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00392AE3">
        <w:rPr>
          <w:rFonts w:ascii="Century" w:hAnsi="Century"/>
          <w:bCs/>
        </w:rPr>
        <w:t>,</w:t>
      </w:r>
      <w:r w:rsidRPr="00E1257C">
        <w:rPr>
          <w:rFonts w:ascii="Century" w:hAnsi="Century"/>
        </w:rPr>
        <w:t xml:space="preserve"> párrafo segundo y 244 de la Ley Orgánica Municipal para el Estado de Guanajuato</w:t>
      </w:r>
      <w:r w:rsidR="00392AE3">
        <w:rPr>
          <w:rFonts w:ascii="Century" w:hAnsi="Century"/>
        </w:rPr>
        <w:t>,</w:t>
      </w:r>
      <w:r w:rsidRPr="00E1257C">
        <w:rPr>
          <w:rFonts w:ascii="Century" w:hAnsi="Century"/>
        </w:rPr>
        <w:t xml:space="preserve"> 1</w:t>
      </w:r>
      <w:r w:rsidR="00392AE3">
        <w:rPr>
          <w:rFonts w:ascii="Century" w:hAnsi="Century"/>
        </w:rPr>
        <w:t>,</w:t>
      </w:r>
      <w:r w:rsidRPr="00E1257C">
        <w:rPr>
          <w:rFonts w:ascii="Century" w:hAnsi="Century"/>
        </w:rPr>
        <w:t xml:space="preserve"> fracción II y 3</w:t>
      </w:r>
      <w:r w:rsidR="00392AE3">
        <w:rPr>
          <w:rFonts w:ascii="Century" w:hAnsi="Century"/>
        </w:rPr>
        <w:t>,</w:t>
      </w:r>
      <w:r w:rsidRPr="00E1257C">
        <w:rPr>
          <w:rFonts w:ascii="Century" w:hAnsi="Century"/>
        </w:rPr>
        <w:t xml:space="preserve">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58FC5FAA" w14:textId="77777777" w:rsidR="00F5018A" w:rsidRDefault="00F5018A" w:rsidP="00F5018A">
      <w:pPr>
        <w:spacing w:line="360" w:lineRule="auto"/>
        <w:ind w:firstLine="709"/>
        <w:jc w:val="both"/>
        <w:rPr>
          <w:rFonts w:ascii="Century" w:hAnsi="Century"/>
          <w:b/>
          <w:lang w:val="es-MX"/>
        </w:rPr>
      </w:pPr>
    </w:p>
    <w:p w14:paraId="448DE309" w14:textId="18EC2688" w:rsidR="00A36E3B" w:rsidRDefault="00FE5CA5" w:rsidP="00A36E3B">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w:t>
      </w:r>
      <w:r w:rsidR="00BB07A0">
        <w:lastRenderedPageBreak/>
        <w:t xml:space="preserve">Administrativa para el Estado y los Municipios de Guanajuato, ya que </w:t>
      </w:r>
      <w:r w:rsidR="00F5018A">
        <w:t>d</w:t>
      </w:r>
      <w:r w:rsidR="00115847">
        <w:t>el act</w:t>
      </w:r>
      <w:r w:rsidR="00F5018A">
        <w:t>o impugnado el actor se ostenta</w:t>
      </w:r>
      <w:r w:rsidR="00930524">
        <w:t xml:space="preserve"> sabedor</w:t>
      </w:r>
      <w:r w:rsidR="00F5018A">
        <w:t xml:space="preserve">, bajo protesta de decir verdad, </w:t>
      </w:r>
      <w:r w:rsidR="00930524">
        <w:t>e</w:t>
      </w:r>
      <w:r w:rsidR="00F5018A">
        <w:t>n fecha 17 diecisiete de octubre del año 2017 dos mil diecisiete, sin que obre en el sumario constancia que acredite lo contrario</w:t>
      </w:r>
      <w:r w:rsidR="00CC641B">
        <w:t>,</w:t>
      </w:r>
      <w:r w:rsidR="00652C03">
        <w:t xml:space="preserve"> </w:t>
      </w:r>
      <w:r w:rsidR="00930524">
        <w:t>aunado a lo anterior</w:t>
      </w:r>
      <w:r w:rsidR="00652C03">
        <w:t xml:space="preserve">, la </w:t>
      </w:r>
      <w:r w:rsidR="00930524">
        <w:t xml:space="preserve">autoridad demandada en su contestación a la demanda, </w:t>
      </w:r>
      <w:r w:rsidR="00652C03">
        <w:t>afirma ser cierta la fecha que señala el actor como notificación del acto impugnado</w:t>
      </w:r>
      <w:r w:rsidR="00930524">
        <w:t xml:space="preserve">, ahora bien, </w:t>
      </w:r>
      <w:r w:rsidR="00CC641B">
        <w:t xml:space="preserve">la presente demanda de nulidad fue presentada el 15 quince de noviembre del año </w:t>
      </w:r>
      <w:r w:rsidR="00AE6762">
        <w:t>2017 dos mil diecisiete</w:t>
      </w:r>
      <w:r w:rsidR="00CC641B">
        <w:t>. ---</w:t>
      </w:r>
      <w:r w:rsidR="00AE6762">
        <w:t>-----</w:t>
      </w:r>
      <w:r w:rsidR="00930524">
        <w:t>--------------------------------------------------------------------</w:t>
      </w:r>
      <w:r w:rsidR="00AE6762">
        <w:t>------</w:t>
      </w:r>
    </w:p>
    <w:p w14:paraId="34C8AE11" w14:textId="77777777" w:rsidR="00A36E3B" w:rsidRDefault="00A36E3B" w:rsidP="00A36E3B">
      <w:pPr>
        <w:pStyle w:val="SENTENCIAS"/>
      </w:pPr>
    </w:p>
    <w:p w14:paraId="22F0E142" w14:textId="358B1322" w:rsidR="00652C03" w:rsidRDefault="00FE5CA5" w:rsidP="00A36E3B">
      <w:pPr>
        <w:pStyle w:val="SENTENCIAS"/>
        <w:rPr>
          <w:rFonts w:cs="Calibri"/>
        </w:rPr>
      </w:pPr>
      <w:r>
        <w:rPr>
          <w:rFonts w:cs="Calibri"/>
          <w:b/>
          <w:iCs/>
        </w:rPr>
        <w:t xml:space="preserve">TERCERO. </w:t>
      </w:r>
      <w:r w:rsidR="00A927B1" w:rsidRPr="007D0C4C">
        <w:rPr>
          <w:rFonts w:cs="Calibri"/>
        </w:rPr>
        <w:t xml:space="preserve">La existencia del acto impugnado, se </w:t>
      </w:r>
      <w:r w:rsidR="00BB07A0">
        <w:rPr>
          <w:rFonts w:cs="Calibri"/>
        </w:rPr>
        <w:t>encuentra acreditad</w:t>
      </w:r>
      <w:r w:rsidR="00291CC5">
        <w:rPr>
          <w:rFonts w:cs="Calibri"/>
        </w:rPr>
        <w:t xml:space="preserve">a en autos con </w:t>
      </w:r>
      <w:r w:rsidR="00A36E3B">
        <w:rPr>
          <w:rFonts w:cs="Calibri"/>
        </w:rPr>
        <w:t xml:space="preserve">el original </w:t>
      </w:r>
      <w:r w:rsidR="00CC641B">
        <w:rPr>
          <w:rFonts w:cs="Calibri"/>
        </w:rPr>
        <w:t>del oficio DGTM/SJ/4478/2017 (</w:t>
      </w:r>
      <w:r w:rsidR="00392AE3">
        <w:rPr>
          <w:rFonts w:cs="Calibri"/>
        </w:rPr>
        <w:t xml:space="preserve">Letra D letra G letra T letra M diagonal letra S letra J </w:t>
      </w:r>
      <w:r w:rsidR="00CC641B">
        <w:rPr>
          <w:rFonts w:cs="Calibri"/>
        </w:rPr>
        <w:t xml:space="preserve">diagonal cuatro mil cuatrocientos setenta y ocho diagonal dos mil diecisiete), de fecha </w:t>
      </w:r>
      <w:r w:rsidR="00652C03">
        <w:rPr>
          <w:rFonts w:cs="Calibri"/>
        </w:rPr>
        <w:t>13 trece de octubre del año 2017 dos mil diecisiete, suscrito por el Director Operativo, como encargado de despacho</w:t>
      </w:r>
      <w:r w:rsidR="0028148E">
        <w:rPr>
          <w:rFonts w:cs="Calibri"/>
        </w:rPr>
        <w:t>,</w:t>
      </w:r>
      <w:r w:rsidR="00652C03">
        <w:rPr>
          <w:rFonts w:cs="Calibri"/>
        </w:rPr>
        <w:t xml:space="preserve"> en ausencia del Director General de Tránsito Municipal de </w:t>
      </w:r>
      <w:r w:rsidR="0028148E">
        <w:rPr>
          <w:rFonts w:cs="Calibri"/>
        </w:rPr>
        <w:t xml:space="preserve">la Ciudad de </w:t>
      </w:r>
      <w:r w:rsidR="00652C03">
        <w:rPr>
          <w:rFonts w:cs="Calibri"/>
        </w:rPr>
        <w:t>León, Guanajuato</w:t>
      </w:r>
      <w:r w:rsidR="002F5B78">
        <w:rPr>
          <w:rFonts w:cs="Calibri"/>
        </w:rPr>
        <w:t>;</w:t>
      </w:r>
      <w:r w:rsidR="00BB07A0">
        <w:rPr>
          <w:rFonts w:cs="Calibri"/>
        </w:rPr>
        <w:t xml:space="preserve"> dicho documento merece</w:t>
      </w:r>
      <w:r w:rsidR="00A927B1" w:rsidRPr="006F185D">
        <w:rPr>
          <w:rFonts w:cs="Calibri"/>
        </w:rPr>
        <w:t xml:space="preserve"> pleno valor probatorio, conforme </w:t>
      </w:r>
      <w:r w:rsidR="001A4DFA">
        <w:rPr>
          <w:rFonts w:cs="Calibri"/>
        </w:rPr>
        <w:t xml:space="preserve">a </w:t>
      </w:r>
      <w:r w:rsidR="00A927B1" w:rsidRPr="006F185D">
        <w:rPr>
          <w:rFonts w:cs="Calibri"/>
        </w:rPr>
        <w:t>lo dispuesto en los artículos 78, 117, 118, 121 y 131 del Código de Procedimiento y Justicia Administr</w:t>
      </w:r>
      <w:r w:rsidR="00A927B1" w:rsidRPr="007D0C4C">
        <w:rPr>
          <w:rFonts w:cs="Calibri"/>
        </w:rPr>
        <w:t>ativa para el Estado y los Municipios de Guanajuato</w:t>
      </w:r>
      <w:r w:rsidR="00392AE3">
        <w:rPr>
          <w:rFonts w:cs="Calibri"/>
        </w:rPr>
        <w:t>,</w:t>
      </w:r>
      <w:r w:rsidR="006F185D">
        <w:rPr>
          <w:rFonts w:cs="Calibri"/>
        </w:rPr>
        <w:t xml:space="preserve"> al </w:t>
      </w:r>
      <w:r w:rsidR="00A927B1" w:rsidRPr="007D0C4C">
        <w:rPr>
          <w:rFonts w:cs="Calibri"/>
        </w:rPr>
        <w:t>trata</w:t>
      </w:r>
      <w:r w:rsidR="006F185D">
        <w:rPr>
          <w:rFonts w:cs="Calibri"/>
        </w:rPr>
        <w:t>rse</w:t>
      </w:r>
      <w:r w:rsidR="00A927B1" w:rsidRPr="007D0C4C">
        <w:rPr>
          <w:rFonts w:cs="Calibri"/>
        </w:rPr>
        <w:t xml:space="preserve"> de un documento público, </w:t>
      </w:r>
      <w:r w:rsidR="002F5B78">
        <w:rPr>
          <w:rFonts w:cs="Calibri"/>
        </w:rPr>
        <w:t xml:space="preserve">toda vez que fue </w:t>
      </w:r>
      <w:r w:rsidR="00A927B1" w:rsidRPr="007D0C4C">
        <w:rPr>
          <w:rFonts w:cs="Calibri"/>
        </w:rPr>
        <w:t>expedido por un servidor público, en el ejercicio de sus funciones</w:t>
      </w:r>
      <w:r w:rsidR="006E688B">
        <w:rPr>
          <w:rFonts w:cs="Calibri"/>
        </w:rPr>
        <w:t xml:space="preserve">, aunado a la circunstancia de que </w:t>
      </w:r>
      <w:r w:rsidR="00652C03">
        <w:rPr>
          <w:rFonts w:cs="Calibri"/>
        </w:rPr>
        <w:t>la autoridad demandada en el capítulo de contestación a la demanda manifiesta, que es cierto que el actor interpuso el recurso de inconformidad. ---</w:t>
      </w:r>
      <w:r w:rsidR="003E7118">
        <w:rPr>
          <w:rFonts w:cs="Calibri"/>
        </w:rPr>
        <w:t>---------------</w:t>
      </w:r>
    </w:p>
    <w:p w14:paraId="73A9B8E7" w14:textId="77777777" w:rsidR="00652C03" w:rsidRDefault="00652C03" w:rsidP="00A36E3B">
      <w:pPr>
        <w:pStyle w:val="SENTENCIAS"/>
        <w:rPr>
          <w:rFonts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22AE54E5" w14:textId="7FBA907E" w:rsidR="00A927B1" w:rsidRDefault="00812C82" w:rsidP="001B52F8">
      <w:pPr>
        <w:pStyle w:val="RESOLUCIONES"/>
        <w:rPr>
          <w:rFonts w:cs="Calibri"/>
          <w:bCs/>
          <w:iCs/>
        </w:rPr>
      </w:pPr>
      <w:r w:rsidRPr="007D0C4C">
        <w:rPr>
          <w:rFonts w:cs="Calibri"/>
          <w:b/>
          <w:bCs/>
          <w:iCs/>
        </w:rPr>
        <w:t xml:space="preserve">CUARTO. </w:t>
      </w:r>
      <w:r w:rsidR="00A927B1" w:rsidRPr="007D0C4C">
        <w:rPr>
          <w:rFonts w:cs="Calibri"/>
          <w:bCs/>
          <w:iCs/>
        </w:rPr>
        <w:t xml:space="preserve">Por ser </w:t>
      </w:r>
      <w:r w:rsidR="00E41D58" w:rsidRPr="007D0C4C">
        <w:rPr>
          <w:rFonts w:cs="Calibri"/>
          <w:bCs/>
          <w:iCs/>
        </w:rPr>
        <w:t>de</w:t>
      </w:r>
      <w:r w:rsidR="00A927B1" w:rsidRPr="007D0C4C">
        <w:rPr>
          <w:rFonts w:cs="Calibri"/>
          <w:bCs/>
          <w:iCs/>
        </w:rPr>
        <w:t xml:space="preserve"> examen preferente y de orden público, se analiza si se actualiza alguna de las causales de improcedencia o sobreseimiento previstas en los artículos 261 y 262 del Código de Procedimiento y Justicia </w:t>
      </w:r>
      <w:r w:rsidRPr="007D0C4C">
        <w:rPr>
          <w:rFonts w:cs="Calibri"/>
          <w:bCs/>
          <w:iCs/>
        </w:rPr>
        <w:t>Administrativa para</w:t>
      </w:r>
      <w:r w:rsidR="00A927B1" w:rsidRPr="007D0C4C">
        <w:rPr>
          <w:rFonts w:cs="Calibri"/>
          <w:bCs/>
          <w:iCs/>
        </w:rPr>
        <w:t xml:space="preserve"> el Estado y los Municipios </w:t>
      </w:r>
      <w:r w:rsidRPr="007D0C4C">
        <w:rPr>
          <w:rFonts w:cs="Calibri"/>
          <w:bCs/>
          <w:iCs/>
        </w:rPr>
        <w:t>de Guanajuato</w:t>
      </w:r>
      <w:r w:rsidR="00A927B1" w:rsidRPr="007D0C4C">
        <w:rPr>
          <w:rFonts w:cs="Calibri"/>
          <w:bCs/>
          <w:iCs/>
        </w:rPr>
        <w:t xml:space="preserve">, ya que de actualizarse alguna, podría imposibilitar el pronunciamiento por parte de este órgano jurisdiccional sobre el fondo de la controversia </w:t>
      </w:r>
      <w:r w:rsidR="00B2001A" w:rsidRPr="007D0C4C">
        <w:rPr>
          <w:rFonts w:cs="Calibri"/>
          <w:bCs/>
          <w:iCs/>
        </w:rPr>
        <w:t>planteada</w:t>
      </w:r>
      <w:r w:rsidR="00B2001A">
        <w:rPr>
          <w:rFonts w:cs="Calibri"/>
          <w:bCs/>
          <w:iCs/>
        </w:rPr>
        <w:t>.</w:t>
      </w:r>
      <w:r w:rsidR="003E7118">
        <w:rPr>
          <w:rFonts w:cs="Calibri"/>
          <w:bCs/>
          <w:iCs/>
        </w:rPr>
        <w:t xml:space="preserve"> --</w:t>
      </w:r>
      <w:r w:rsidR="00930524">
        <w:rPr>
          <w:rFonts w:cs="Calibri"/>
          <w:bCs/>
          <w:iCs/>
        </w:rPr>
        <w:t>--------</w:t>
      </w:r>
      <w:r w:rsidR="003E7118">
        <w:rPr>
          <w:rFonts w:cs="Calibri"/>
          <w:bCs/>
          <w:iCs/>
        </w:rPr>
        <w:t>-------</w:t>
      </w:r>
    </w:p>
    <w:p w14:paraId="583711F6" w14:textId="77777777" w:rsidR="001A4DFA" w:rsidRPr="007D0C4C" w:rsidRDefault="001A4DFA" w:rsidP="00812C82">
      <w:pPr>
        <w:spacing w:line="360" w:lineRule="auto"/>
        <w:ind w:firstLine="708"/>
        <w:jc w:val="both"/>
        <w:rPr>
          <w:rFonts w:ascii="Century" w:hAnsi="Century" w:cs="Calibri"/>
        </w:rPr>
      </w:pPr>
    </w:p>
    <w:p w14:paraId="422ED90B" w14:textId="687067F5" w:rsidR="00B13569" w:rsidRDefault="00F27C71" w:rsidP="003E7118">
      <w:pPr>
        <w:pStyle w:val="SENTENCIAS"/>
      </w:pPr>
      <w:r w:rsidRPr="00E1257C">
        <w:lastRenderedPageBreak/>
        <w:t xml:space="preserve">En ese sentido, </w:t>
      </w:r>
      <w:r>
        <w:t xml:space="preserve">se aprecia que </w:t>
      </w:r>
      <w:r w:rsidRPr="00E1257C">
        <w:t xml:space="preserve">la autoridad demandada </w:t>
      </w:r>
      <w:r w:rsidR="00652C03">
        <w:t xml:space="preserve">no señala causal de improcedencia alguna y de oficio, quien resuelve determina que no se actualiza </w:t>
      </w:r>
      <w:r w:rsidR="00B13569" w:rsidRPr="0017308C">
        <w:t>ninguna</w:t>
      </w:r>
      <w:r w:rsidR="008F3219">
        <w:t xml:space="preserve"> otra causal de improcedencia</w:t>
      </w:r>
      <w:r w:rsidR="00B13569" w:rsidRPr="0017308C">
        <w:t xml:space="preserve"> de las prevista</w:t>
      </w:r>
      <w:r w:rsidR="0053659A">
        <w:t>s en el citado artículo 261, pasamos a</w:t>
      </w:r>
      <w:r w:rsidR="00B13569" w:rsidRPr="0017308C">
        <w:t xml:space="preserve">l estudio de los conceptos de impugnación esgrimidos en la </w:t>
      </w:r>
      <w:r w:rsidR="008F3219" w:rsidRPr="0017308C">
        <w:t>demanda.</w:t>
      </w:r>
      <w:r w:rsidR="008F3219">
        <w:t xml:space="preserve"> -</w:t>
      </w:r>
      <w:r w:rsidR="00043142">
        <w:t>----------</w:t>
      </w:r>
      <w:r w:rsidR="00930524">
        <w:t>------------------</w:t>
      </w:r>
      <w:r w:rsidR="00043142">
        <w:t>-------------</w:t>
      </w:r>
      <w:r w:rsidR="003E7118">
        <w:t>------------------</w:t>
      </w:r>
      <w:r w:rsidR="00043142">
        <w:t>-</w:t>
      </w:r>
      <w:r w:rsidR="008F3219">
        <w:t>---</w:t>
      </w:r>
      <w:r w:rsidR="0053659A">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5E62C68C" w:rsidR="00946409" w:rsidRPr="007D0C4C" w:rsidRDefault="00946409" w:rsidP="008F3219">
      <w:pPr>
        <w:pStyle w:val="SENTENCIAS"/>
      </w:pPr>
      <w:r w:rsidRPr="008F3219">
        <w:rPr>
          <w:b/>
        </w:rPr>
        <w:t>QUINTO.</w:t>
      </w:r>
      <w:r w:rsidRPr="00107D89">
        <w:t xml:space="preserve"> </w:t>
      </w:r>
      <w:r w:rsidR="002B0842">
        <w:t xml:space="preserve">En </w:t>
      </w:r>
      <w:r w:rsidRPr="00107D89">
        <w:t>cumplimiento</w:t>
      </w:r>
      <w:r w:rsidRPr="007D0C4C">
        <w:t xml:space="preserve"> a lo </w:t>
      </w:r>
      <w:r w:rsidR="002B0842">
        <w:t>dispuesto por</w:t>
      </w:r>
      <w:r w:rsidRPr="007D0C4C">
        <w:t xml:space="preserve"> la fracción I del artículo 299 del Código de Procedimiento y Justicia Administrativa para el Estado y los Municipios de Guanajuato, </w:t>
      </w:r>
      <w:r w:rsidR="002B0842">
        <w:t xml:space="preserve">este juzgado </w:t>
      </w:r>
      <w:r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367860B0" w14:textId="33E05F97" w:rsidR="00236276" w:rsidRDefault="00946409" w:rsidP="00A12FBE">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236276">
        <w:t xml:space="preserve">en fecha 15 quince de septiembre del año 2017 dos mil diecisiete, le fue levantada al ciudadano </w:t>
      </w:r>
      <w:r w:rsidR="00E503E1">
        <w:t>(.....)</w:t>
      </w:r>
      <w:r w:rsidR="00236276">
        <w:t>, acta de infracción número T5712479 (Letra T cinco siete uno dos cuatro siete nueve)</w:t>
      </w:r>
      <w:r w:rsidR="007716D2">
        <w:t xml:space="preserve">, </w:t>
      </w:r>
      <w:r w:rsidR="00236276">
        <w:t xml:space="preserve">inconforme con dicho acto, el actor presenta recurso de inconformidad ante el Director General de Tránsito Municipal, </w:t>
      </w:r>
      <w:r w:rsidR="00930524">
        <w:t xml:space="preserve">emitiendo </w:t>
      </w:r>
      <w:r w:rsidR="00236276">
        <w:t xml:space="preserve">resolución a dicho recurso a través de oficio </w:t>
      </w:r>
      <w:r w:rsidR="00236276">
        <w:rPr>
          <w:rFonts w:cs="Calibri"/>
        </w:rPr>
        <w:t>DGTM/SJ/4478/2017 (</w:t>
      </w:r>
      <w:r w:rsidR="00392AE3">
        <w:rPr>
          <w:rFonts w:cs="Calibri"/>
        </w:rPr>
        <w:t xml:space="preserve">Letra D letra G letra T letra M diagonal letra S letra J </w:t>
      </w:r>
      <w:r w:rsidR="00236276">
        <w:rPr>
          <w:rFonts w:cs="Calibri"/>
        </w:rPr>
        <w:t xml:space="preserve">diagonal cuatro mil cuatrocientos setenta y ocho diagonal dos mil diecisiete), de fecha 13 trece de octubre del año 2017 dos mil diecisiete, suscrito por el Director Operativo, como encargado de despacho en ausencia del Director General de Tránsito Municipal de la Ciudad de León, Guanajuato, en el cual se declara </w:t>
      </w:r>
      <w:r w:rsidR="00930524">
        <w:rPr>
          <w:rFonts w:cs="Calibri"/>
        </w:rPr>
        <w:t>(primera foja</w:t>
      </w:r>
      <w:r w:rsidR="00236276">
        <w:rPr>
          <w:rFonts w:cs="Calibri"/>
        </w:rPr>
        <w:t>, párrafo tercero</w:t>
      </w:r>
      <w:r w:rsidR="00930524">
        <w:rPr>
          <w:rFonts w:cs="Calibri"/>
        </w:rPr>
        <w:t>),</w:t>
      </w:r>
      <w:r w:rsidR="00236276">
        <w:rPr>
          <w:rFonts w:cs="Calibri"/>
        </w:rPr>
        <w:t xml:space="preserve"> como </w:t>
      </w:r>
      <w:r w:rsidR="003E7118">
        <w:rPr>
          <w:rFonts w:cs="Calibri"/>
        </w:rPr>
        <w:t>improcedente</w:t>
      </w:r>
      <w:r w:rsidR="00236276">
        <w:rPr>
          <w:rFonts w:cs="Calibri"/>
        </w:rPr>
        <w:t>, insuficiente e inoperante el agravio formulado por el actor, inconforme con dicha resolución, es que el actor acude a interponer el presente juicio de nulidad. --</w:t>
      </w:r>
      <w:r w:rsidR="003E7118">
        <w:rPr>
          <w:rFonts w:cs="Calibri"/>
        </w:rPr>
        <w:t>---------------------------------</w:t>
      </w:r>
      <w:r w:rsidR="00930524">
        <w:rPr>
          <w:rFonts w:cs="Calibri"/>
        </w:rPr>
        <w:t>-------------------------------</w:t>
      </w:r>
      <w:r w:rsidR="003E7118">
        <w:rPr>
          <w:rFonts w:cs="Calibri"/>
        </w:rPr>
        <w:t>--------------</w:t>
      </w:r>
      <w:r w:rsidR="00236276">
        <w:rPr>
          <w:rFonts w:cs="Calibri"/>
        </w:rPr>
        <w:t>--</w:t>
      </w:r>
    </w:p>
    <w:p w14:paraId="0F7A2B00" w14:textId="77777777" w:rsidR="00236276" w:rsidRDefault="00236276" w:rsidP="00A12FBE">
      <w:pPr>
        <w:pStyle w:val="SENTENCIAS"/>
      </w:pPr>
    </w:p>
    <w:p w14:paraId="22C091E1" w14:textId="1A3789F0" w:rsidR="00236276" w:rsidRDefault="00946409" w:rsidP="00A12FBE">
      <w:pPr>
        <w:pStyle w:val="SENTENCIAS"/>
        <w:rPr>
          <w:rFonts w:cs="Calibri"/>
        </w:rPr>
      </w:pPr>
      <w:r w:rsidRPr="00A07764">
        <w:t>Así las cosas, la “litis” planteada se hace consistir en determinar la legalidad o ilegalidad de</w:t>
      </w:r>
      <w:r w:rsidR="00236276">
        <w:t xml:space="preserve"> </w:t>
      </w:r>
      <w:r w:rsidR="003E7118">
        <w:t xml:space="preserve">la resolución contenida en el oficio número </w:t>
      </w:r>
      <w:r w:rsidR="00236276">
        <w:rPr>
          <w:rFonts w:cs="Calibri"/>
        </w:rPr>
        <w:t>DGTM/SJ/4478/2017 (</w:t>
      </w:r>
      <w:r w:rsidR="00392AE3">
        <w:rPr>
          <w:rFonts w:cs="Calibri"/>
        </w:rPr>
        <w:t xml:space="preserve">Letra D letra G letra T letra M diagonal letra S letra J </w:t>
      </w:r>
      <w:r w:rsidR="00236276">
        <w:rPr>
          <w:rFonts w:cs="Calibri"/>
        </w:rPr>
        <w:t xml:space="preserve">diagonal cuatro mil cuatrocientos setenta y ocho diagonal dos mil diecisiete), de fecha 13 trece de octubre del año 2017 dos mil diecisiete, suscrito por el </w:t>
      </w:r>
      <w:r w:rsidR="00236276">
        <w:rPr>
          <w:rFonts w:cs="Calibri"/>
        </w:rPr>
        <w:lastRenderedPageBreak/>
        <w:t>Director Operativo, como encargado de despacho en ausencia del Director General de Tránsito Municipal de la Ciudad de León, Guanajuato</w:t>
      </w:r>
      <w:r w:rsidR="00930524">
        <w:rPr>
          <w:rFonts w:cs="Calibri"/>
        </w:rPr>
        <w:t>. ---------------</w:t>
      </w:r>
    </w:p>
    <w:p w14:paraId="05D5BC55" w14:textId="77777777" w:rsidR="00236276" w:rsidRDefault="00236276" w:rsidP="00A12FBE">
      <w:pPr>
        <w:pStyle w:val="SENTENCIAS"/>
        <w:rPr>
          <w:rFonts w:cs="Calibri"/>
        </w:rPr>
      </w:pPr>
    </w:p>
    <w:p w14:paraId="038F186D" w14:textId="0BF1787F" w:rsidR="00EB2C55" w:rsidRDefault="00817710" w:rsidP="00EB2C55">
      <w:pPr>
        <w:pStyle w:val="SENTENCIAS"/>
      </w:pPr>
      <w:r>
        <w:rPr>
          <w:b/>
          <w:bCs/>
          <w:iCs/>
        </w:rPr>
        <w:t>SEXTO.</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B0842">
        <w:t xml:space="preserve"> siguiente</w:t>
      </w:r>
      <w:r w:rsidR="00EB2C55">
        <w:t xml:space="preserve"> jurisprudencia:</w:t>
      </w:r>
      <w:r w:rsidR="002B0842">
        <w:t xml:space="preserve"> -----------------------</w:t>
      </w:r>
    </w:p>
    <w:p w14:paraId="06B217F9" w14:textId="77777777" w:rsidR="00EB2C55" w:rsidRDefault="00EB2C55" w:rsidP="00EB2C55">
      <w:pPr>
        <w:pStyle w:val="TESISYJURIS"/>
      </w:pPr>
    </w:p>
    <w:p w14:paraId="39E939D0" w14:textId="03A25C0D" w:rsidR="00EB2C55" w:rsidRPr="003E7118" w:rsidRDefault="00EB2C55" w:rsidP="00EB2C55">
      <w:pPr>
        <w:pStyle w:val="TESISYJURIS"/>
        <w:rPr>
          <w:rFonts w:cs="Calibri"/>
          <w:sz w:val="22"/>
        </w:rPr>
      </w:pPr>
      <w:r w:rsidRPr="003E7118">
        <w:rPr>
          <w:b/>
          <w:sz w:val="22"/>
        </w:rPr>
        <w:t xml:space="preserve">“CONCEPTOS DE VIOLACIÓN. EL JUEZ NO ESTÁ OBLIGADO A TRANSCRIBIRLOS. </w:t>
      </w:r>
      <w:r w:rsidRPr="003E711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E7118">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0538AC57" w14:textId="77777777" w:rsidR="00167954" w:rsidRDefault="00167954" w:rsidP="00F00466">
      <w:pPr>
        <w:pStyle w:val="SENTENCIAS"/>
      </w:pPr>
    </w:p>
    <w:p w14:paraId="3FE6B45B" w14:textId="3CC30035" w:rsidR="00B07098" w:rsidRDefault="004E6F5C" w:rsidP="00F00466">
      <w:pPr>
        <w:pStyle w:val="SENTENCIAS"/>
      </w:pPr>
      <w:r>
        <w:t>En tal sentido, u</w:t>
      </w:r>
      <w:r w:rsidR="00F00466">
        <w:t xml:space="preserve">na vez analizados los conceptos de impugnación, quien resuelve determina que </w:t>
      </w:r>
      <w:r w:rsidR="000E74BE">
        <w:t xml:space="preserve">el </w:t>
      </w:r>
      <w:r w:rsidR="00F00466">
        <w:t xml:space="preserve">señalado como PRIMERO resulta </w:t>
      </w:r>
      <w:r w:rsidR="00B07098">
        <w:t>suficiente</w:t>
      </w:r>
      <w:r w:rsidR="00F00466">
        <w:t xml:space="preserve"> para decretar la NULIDAD del acto impugnado con base en las siguientes co</w:t>
      </w:r>
      <w:r w:rsidR="00B07098">
        <w:t>nsideraciones:</w:t>
      </w:r>
      <w:r w:rsidR="00434AA9">
        <w:t xml:space="preserve"> ------------------------------------------------------------------------------------</w:t>
      </w:r>
    </w:p>
    <w:p w14:paraId="3D4F9B6E" w14:textId="77777777" w:rsidR="00B07098" w:rsidRDefault="00B07098" w:rsidP="00F00466">
      <w:pPr>
        <w:pStyle w:val="SENTENCIAS"/>
      </w:pPr>
    </w:p>
    <w:p w14:paraId="776A0EBC" w14:textId="7D0A3CCB" w:rsidR="003E7118" w:rsidRDefault="00B07098" w:rsidP="00F00466">
      <w:pPr>
        <w:pStyle w:val="SENTENCIAS"/>
        <w:rPr>
          <w:i/>
        </w:rPr>
      </w:pPr>
      <w:r w:rsidRPr="006A0663">
        <w:t xml:space="preserve">De manera general en el PRIMER concepto de impugnación el actor se duele de </w:t>
      </w:r>
      <w:r w:rsidR="003E7118" w:rsidRPr="006A0663">
        <w:t xml:space="preserve">lo siguiente: </w:t>
      </w:r>
      <w:r w:rsidR="004E6F5C" w:rsidRPr="006A0663">
        <w:rPr>
          <w:i/>
        </w:rPr>
        <w:t>“</w:t>
      </w:r>
      <w:r w:rsidR="00215C72" w:rsidRPr="006A0663">
        <w:rPr>
          <w:i/>
        </w:rPr>
        <w:t xml:space="preserve"> </w:t>
      </w:r>
      <w:r w:rsidR="003E7118" w:rsidRPr="006A0663">
        <w:rPr>
          <w:i/>
        </w:rPr>
        <w:t xml:space="preserve">La resolución </w:t>
      </w:r>
      <w:r w:rsidR="00930524" w:rsidRPr="006A0663">
        <w:rPr>
          <w:i/>
        </w:rPr>
        <w:t>demandada</w:t>
      </w:r>
      <w:r w:rsidR="003E7118" w:rsidRPr="006A0663">
        <w:rPr>
          <w:i/>
        </w:rPr>
        <w:t xml:space="preserve"> es violatoria a dispuesto en el artículo 232 y 238 del Código de Procedimiento y Justicia </w:t>
      </w:r>
      <w:r w:rsidR="00930524" w:rsidRPr="006A0663">
        <w:rPr>
          <w:i/>
        </w:rPr>
        <w:t>Administrativa</w:t>
      </w:r>
      <w:r w:rsidR="003E7118" w:rsidRPr="006A0663">
        <w:rPr>
          <w:i/>
        </w:rPr>
        <w:t xml:space="preserve"> para el Estado y los Municipios de Guanajuato, por su falta de aplicación, toda vez que la autoridad administrativa ahora demanda, emitió resolución respecto al recurso interpuesto , sin sujetarse a las formalidades establecidas en dichos numerales, omitiendo dictar y notificar el acuerdo correspondiente a</w:t>
      </w:r>
      <w:r w:rsidR="003E7118">
        <w:rPr>
          <w:i/>
        </w:rPr>
        <w:t xml:space="preserve"> la admisión de dicho recurso, donde se decidiera sobre la admisión o desechamiento de las pruebas ofrecidas, así como las providencias necesarias para su desahogo y, señalar fecha para la celebración de la audiencia de ley para el desahogo de las pruebas admitidas, así como recibir los alegatos </w:t>
      </w:r>
      <w:r w:rsidR="003E7118">
        <w:rPr>
          <w:i/>
        </w:rPr>
        <w:lastRenderedPageBreak/>
        <w:t>correspondientes, formalidades del procedimiento que se incumplieron por parte de la demandada….”</w:t>
      </w:r>
    </w:p>
    <w:p w14:paraId="40B3AE1E" w14:textId="77777777" w:rsidR="003E7118" w:rsidRDefault="003E7118" w:rsidP="00F00466">
      <w:pPr>
        <w:pStyle w:val="SENTENCIAS"/>
        <w:rPr>
          <w:i/>
        </w:rPr>
      </w:pPr>
    </w:p>
    <w:p w14:paraId="24D02271" w14:textId="4064EAD6" w:rsidR="001B49FB" w:rsidRDefault="00DB7749" w:rsidP="00DB7749">
      <w:pPr>
        <w:spacing w:line="360" w:lineRule="auto"/>
        <w:ind w:firstLine="709"/>
        <w:jc w:val="both"/>
        <w:rPr>
          <w:rFonts w:ascii="Century" w:hAnsi="Century"/>
        </w:rPr>
      </w:pPr>
      <w:r>
        <w:rPr>
          <w:rFonts w:ascii="Century" w:hAnsi="Century"/>
        </w:rPr>
        <w:t xml:space="preserve">Por su parte la autoridad demanda argumenta </w:t>
      </w:r>
      <w:r w:rsidR="0041305D">
        <w:rPr>
          <w:rFonts w:ascii="Century" w:hAnsi="Century"/>
        </w:rPr>
        <w:t xml:space="preserve">en su capítulo de contestación a los agravios, </w:t>
      </w:r>
      <w:r w:rsidR="003E7118">
        <w:rPr>
          <w:rFonts w:ascii="Century" w:hAnsi="Century"/>
        </w:rPr>
        <w:t xml:space="preserve">que no existe agravio en la respuesta que se le ha realizado, ya que al efecto se concretó a estudiar los fundamentos y motivos expuestos en el acta de infracción, </w:t>
      </w:r>
      <w:r w:rsidR="001B49FB">
        <w:rPr>
          <w:rFonts w:ascii="Century" w:hAnsi="Century"/>
        </w:rPr>
        <w:t>y respecto a lo que manifiesta de un procedimiento, este no cambiaría de forma alguna la infracción que cometió.</w:t>
      </w:r>
      <w:r w:rsidR="00930524">
        <w:rPr>
          <w:rFonts w:ascii="Century" w:hAnsi="Century"/>
        </w:rPr>
        <w:t xml:space="preserve"> </w:t>
      </w:r>
      <w:r w:rsidR="00C01D62">
        <w:rPr>
          <w:rFonts w:ascii="Century" w:hAnsi="Century"/>
        </w:rPr>
        <w:t>-</w:t>
      </w:r>
    </w:p>
    <w:p w14:paraId="530C4045" w14:textId="77777777" w:rsidR="001B49FB" w:rsidRDefault="001B49FB" w:rsidP="00DB7749">
      <w:pPr>
        <w:spacing w:line="360" w:lineRule="auto"/>
        <w:ind w:firstLine="709"/>
        <w:jc w:val="both"/>
        <w:rPr>
          <w:rFonts w:ascii="Century" w:hAnsi="Century"/>
        </w:rPr>
      </w:pPr>
    </w:p>
    <w:p w14:paraId="53500BB8" w14:textId="0B6D9296" w:rsidR="001B49FB" w:rsidRDefault="001B49FB" w:rsidP="001B49FB">
      <w:pPr>
        <w:pStyle w:val="RESOLUCIONES"/>
      </w:pPr>
      <w:r>
        <w:t>Una vez analizado lo expuesto por ambas partes, así como los documentos que obran en la presente causa, se considera como FUNDADO lo argumentado por el actor de acuerdo a las siguientes consideraciones: ---------</w:t>
      </w:r>
    </w:p>
    <w:p w14:paraId="249BC090" w14:textId="77777777" w:rsidR="001B49FB" w:rsidRDefault="001B49FB" w:rsidP="001B49FB">
      <w:pPr>
        <w:pStyle w:val="RESOLUCIONES"/>
      </w:pPr>
    </w:p>
    <w:p w14:paraId="52A3FEBD" w14:textId="281999C6" w:rsidR="001B49FB" w:rsidRDefault="001B49FB" w:rsidP="001B49FB">
      <w:pPr>
        <w:pStyle w:val="RESOLUCIONES"/>
      </w:pPr>
      <w:r>
        <w:t xml:space="preserve">El derecho humano </w:t>
      </w:r>
      <w:r w:rsidR="00C01D62">
        <w:t xml:space="preserve">a la </w:t>
      </w:r>
      <w:r>
        <w:t>tutela judicial efectiva implica, en primer lugar, el derecho de acceso a la jurisdicción, es decir, a que el gobernado pueda ser parte en un proceso judicial, dando con ello inicio a la función de los órganos jurisdiccionales; en segundo término, el relativo a que en dicho proceso se sigan las formalidades esenciales y, en tercer término, el derecho a obtener una sentencia sobre el fondo de la cuestión planteada y su cabal ejecución. --</w:t>
      </w:r>
      <w:r w:rsidR="00C01D62">
        <w:t>------</w:t>
      </w:r>
      <w:r>
        <w:t>--</w:t>
      </w:r>
    </w:p>
    <w:p w14:paraId="49005BC6" w14:textId="77777777" w:rsidR="001B49FB" w:rsidRDefault="001B49FB" w:rsidP="001B49FB">
      <w:pPr>
        <w:pStyle w:val="RESOLUCIONES"/>
      </w:pPr>
    </w:p>
    <w:p w14:paraId="5354E2C5" w14:textId="1EF708CD" w:rsidR="001B49FB" w:rsidRPr="00C01D62" w:rsidRDefault="008A79DC" w:rsidP="00C01D62">
      <w:pPr>
        <w:pStyle w:val="SENTENCIAS"/>
      </w:pPr>
      <w:r w:rsidRPr="00C01D62">
        <w:t xml:space="preserve">Así las cosas, </w:t>
      </w:r>
      <w:r w:rsidR="00C01D62">
        <w:t xml:space="preserve">del </w:t>
      </w:r>
      <w:r w:rsidR="001B49FB" w:rsidRPr="00C01D62">
        <w:t xml:space="preserve">presente juicio </w:t>
      </w:r>
      <w:r w:rsidR="00C01D62">
        <w:t xml:space="preserve">se desprende que </w:t>
      </w:r>
      <w:r w:rsidR="001B49FB" w:rsidRPr="00C01D62">
        <w:t xml:space="preserve">el actor decide interponer el recurso de Inconformidad, previsto en el Código de Procedimiento y Justicia Administrativa para el Estado y los Municipios de Guanajuato, en contra del acta de infracción folio T 5712479 (Letra T cinco siete uno dos cuatro siete nueve); </w:t>
      </w:r>
      <w:r w:rsidR="00C01D62">
        <w:t>al respecto el a</w:t>
      </w:r>
      <w:r w:rsidR="001B49FB" w:rsidRPr="00C01D62">
        <w:t xml:space="preserve">rtículo 226, del referido Código, </w:t>
      </w:r>
      <w:r w:rsidR="00C01D62">
        <w:t xml:space="preserve">señala que </w:t>
      </w:r>
      <w:r w:rsidR="001B49FB" w:rsidRPr="00C01D62">
        <w:t>los afectados por actos y resoluciones de las autoridades administrativas podrán, a su elección, interponer el recurso de inconformidad o impugnar ante la autoridad jurisdiccional.</w:t>
      </w:r>
      <w:r w:rsidR="00C01D62">
        <w:t xml:space="preserve"> -------------------------------------------------------------------------</w:t>
      </w:r>
    </w:p>
    <w:p w14:paraId="7A8C80AC" w14:textId="77777777" w:rsidR="001B49FB" w:rsidRPr="00B10044" w:rsidRDefault="001B49FB" w:rsidP="001B49FB">
      <w:pPr>
        <w:ind w:firstLine="709"/>
        <w:jc w:val="both"/>
        <w:rPr>
          <w:rFonts w:ascii="Verdana" w:hAnsi="Verdana" w:cs="Arial"/>
          <w:sz w:val="20"/>
          <w:szCs w:val="20"/>
          <w:lang w:val="es-MX"/>
        </w:rPr>
      </w:pPr>
    </w:p>
    <w:p w14:paraId="6081E331" w14:textId="3BDF7714" w:rsidR="001B49FB" w:rsidRDefault="00FB1C40" w:rsidP="00C01D62">
      <w:pPr>
        <w:pStyle w:val="SENTENCIAS"/>
        <w:rPr>
          <w:lang w:val="es-MX"/>
        </w:rPr>
      </w:pPr>
      <w:r>
        <w:rPr>
          <w:lang w:val="es-MX"/>
        </w:rPr>
        <w:t xml:space="preserve">En tal sentido, </w:t>
      </w:r>
      <w:r w:rsidR="001B49FB">
        <w:rPr>
          <w:lang w:val="es-MX"/>
        </w:rPr>
        <w:t xml:space="preserve">el actor </w:t>
      </w:r>
      <w:r>
        <w:rPr>
          <w:lang w:val="es-MX"/>
        </w:rPr>
        <w:t xml:space="preserve">interpuso </w:t>
      </w:r>
      <w:r w:rsidR="001B49FB">
        <w:rPr>
          <w:lang w:val="es-MX"/>
        </w:rPr>
        <w:t xml:space="preserve">el recurso de inconformidad; </w:t>
      </w:r>
      <w:r>
        <w:rPr>
          <w:lang w:val="es-MX"/>
        </w:rPr>
        <w:t>y</w:t>
      </w:r>
      <w:r w:rsidR="001B49FB">
        <w:rPr>
          <w:lang w:val="es-MX"/>
        </w:rPr>
        <w:t xml:space="preserve"> por tratarse de un acto emitido por una </w:t>
      </w:r>
      <w:r w:rsidR="006A0663">
        <w:rPr>
          <w:lang w:val="es-MX"/>
        </w:rPr>
        <w:t>agente de tránsito municipal</w:t>
      </w:r>
      <w:r w:rsidR="001B49FB">
        <w:rPr>
          <w:lang w:val="es-MX"/>
        </w:rPr>
        <w:t>, el referido recurso fue interpuesto ante el Director General de Tránsito Municipal</w:t>
      </w:r>
      <w:r w:rsidR="00C01D62">
        <w:rPr>
          <w:lang w:val="es-MX"/>
        </w:rPr>
        <w:t xml:space="preserve">, </w:t>
      </w:r>
      <w:r w:rsidR="004D3C61">
        <w:rPr>
          <w:lang w:val="es-MX"/>
        </w:rPr>
        <w:t xml:space="preserve">en razón de tratarse del superior jerárquico de la agente de tránsito; </w:t>
      </w:r>
      <w:r w:rsidR="00640EA2">
        <w:rPr>
          <w:lang w:val="es-MX"/>
        </w:rPr>
        <w:t xml:space="preserve">recurso </w:t>
      </w:r>
      <w:r w:rsidR="006A0663">
        <w:rPr>
          <w:lang w:val="es-MX"/>
        </w:rPr>
        <w:t xml:space="preserve">que </w:t>
      </w:r>
      <w:r w:rsidR="00C01D62">
        <w:rPr>
          <w:lang w:val="es-MX"/>
        </w:rPr>
        <w:lastRenderedPageBreak/>
        <w:t xml:space="preserve">fue resuelto </w:t>
      </w:r>
      <w:r w:rsidR="00C01D62" w:rsidRPr="00C01D62">
        <w:rPr>
          <w:lang w:val="es-MX"/>
        </w:rPr>
        <w:t>por el Director Operativo</w:t>
      </w:r>
      <w:r w:rsidR="00640EA2">
        <w:rPr>
          <w:lang w:val="es-MX"/>
        </w:rPr>
        <w:t xml:space="preserve"> de dicha dependencia</w:t>
      </w:r>
      <w:r w:rsidR="00C01D62" w:rsidRPr="00C01D62">
        <w:rPr>
          <w:lang w:val="es-MX"/>
        </w:rPr>
        <w:t>, como encargado de despacho en ausencia del Director General de Tránsito Municipal de la Ciudad de León, Guanajuat</w:t>
      </w:r>
      <w:r w:rsidR="00C01D62">
        <w:rPr>
          <w:lang w:val="es-MX"/>
        </w:rPr>
        <w:t>o. ----------</w:t>
      </w:r>
      <w:r>
        <w:rPr>
          <w:lang w:val="es-MX"/>
        </w:rPr>
        <w:t>-</w:t>
      </w:r>
      <w:r w:rsidR="006A0663">
        <w:rPr>
          <w:lang w:val="es-MX"/>
        </w:rPr>
        <w:t>------------</w:t>
      </w:r>
      <w:r>
        <w:rPr>
          <w:lang w:val="es-MX"/>
        </w:rPr>
        <w:t>-----------------------------</w:t>
      </w:r>
      <w:r w:rsidR="00640EA2">
        <w:rPr>
          <w:lang w:val="es-MX"/>
        </w:rPr>
        <w:t>--------------</w:t>
      </w:r>
    </w:p>
    <w:p w14:paraId="0580D389" w14:textId="77777777" w:rsidR="001B49FB" w:rsidRPr="00B10044" w:rsidRDefault="001B49FB" w:rsidP="00C01D62">
      <w:pPr>
        <w:pStyle w:val="SENTENCIAS"/>
        <w:rPr>
          <w:lang w:val="es-MX"/>
        </w:rPr>
      </w:pPr>
    </w:p>
    <w:p w14:paraId="21D7820B" w14:textId="14B7EB6E" w:rsidR="001B49FB" w:rsidRPr="00B10044" w:rsidRDefault="00C01D62" w:rsidP="00C01D62">
      <w:pPr>
        <w:pStyle w:val="SENTENCIAS"/>
        <w:rPr>
          <w:lang w:val="es-MX"/>
        </w:rPr>
      </w:pPr>
      <w:r>
        <w:t xml:space="preserve">Ahora bien, el </w:t>
      </w:r>
      <w:r w:rsidR="005A49B8">
        <w:t xml:space="preserve">artículo 232 del </w:t>
      </w:r>
      <w:r>
        <w:t xml:space="preserve">Código de Procedimiento y Justicia Administrativa para el Estado y los Municipios de Guanajuato, </w:t>
      </w:r>
      <w:r w:rsidR="005A49B8">
        <w:t>dispone</w:t>
      </w:r>
      <w:r>
        <w:t>, respecto al recurso de Inconformidad, que c</w:t>
      </w:r>
      <w:r w:rsidR="001B49FB" w:rsidRPr="00B10044">
        <w:t xml:space="preserve">uando sea procedente </w:t>
      </w:r>
      <w:r>
        <w:t>dicho</w:t>
      </w:r>
      <w:r w:rsidR="001B49FB" w:rsidRPr="00B10044">
        <w:t xml:space="preserve"> recurso, la autoridad administrativa dictará acuerdo sobre su admisión, en el</w:t>
      </w:r>
      <w:r w:rsidR="001B49FB" w:rsidRPr="00B10044">
        <w:rPr>
          <w:b/>
        </w:rPr>
        <w:t xml:space="preserve"> </w:t>
      </w:r>
      <w:r w:rsidR="001B49FB" w:rsidRPr="00B10044">
        <w:t>que también se admitirán o desecharán las pruebas ofrecidas y, en su caso, se dictarán las providencias necesarias para su desahogo</w:t>
      </w:r>
      <w:r w:rsidR="00B9262C">
        <w:t xml:space="preserve">; </w:t>
      </w:r>
      <w:r>
        <w:t xml:space="preserve">y </w:t>
      </w:r>
      <w:r w:rsidR="004D3C61">
        <w:t xml:space="preserve">el artículo 238 del referido código administrativo, ordena que se </w:t>
      </w:r>
      <w:r w:rsidR="001B49FB" w:rsidRPr="00B10044">
        <w:t>solicitará a</w:t>
      </w:r>
      <w:r w:rsidR="00B9262C">
        <w:t xml:space="preserve"> </w:t>
      </w:r>
      <w:r w:rsidR="001B49FB" w:rsidRPr="00B10044">
        <w:t>l</w:t>
      </w:r>
      <w:r w:rsidR="00B9262C">
        <w:t>a autoridad que emit</w:t>
      </w:r>
      <w:r>
        <w:t>ió</w:t>
      </w:r>
      <w:r w:rsidR="00B9262C">
        <w:t xml:space="preserve"> el acto impugnado</w:t>
      </w:r>
      <w:r w:rsidR="001B49FB" w:rsidRPr="00B10044">
        <w:t xml:space="preserve"> un informe sobre el asunto, así como la remisión del expediente respe</w:t>
      </w:r>
      <w:r w:rsidR="00B9262C">
        <w:t>ctivo en un plazo de cinco días</w:t>
      </w:r>
      <w:r w:rsidR="004D3C61">
        <w:t>. ----------------------------------------</w:t>
      </w:r>
    </w:p>
    <w:p w14:paraId="63A4A5E7" w14:textId="77777777" w:rsidR="001B49FB" w:rsidRPr="00B10044" w:rsidRDefault="001B49FB" w:rsidP="001B49FB">
      <w:pPr>
        <w:ind w:firstLine="709"/>
        <w:jc w:val="both"/>
        <w:rPr>
          <w:rFonts w:ascii="Verdana" w:hAnsi="Verdana" w:cs="Arial"/>
          <w:sz w:val="20"/>
          <w:szCs w:val="20"/>
          <w:lang w:val="es-MX"/>
        </w:rPr>
      </w:pPr>
    </w:p>
    <w:p w14:paraId="1BDA9BE3" w14:textId="139098C0" w:rsidR="002934B1" w:rsidRDefault="00B9262C" w:rsidP="00C01D62">
      <w:pPr>
        <w:pStyle w:val="SENTENCIAS"/>
      </w:pPr>
      <w:r>
        <w:rPr>
          <w:lang w:val="es-MX"/>
        </w:rPr>
        <w:t>Una vez</w:t>
      </w:r>
      <w:r w:rsidR="004D3C61">
        <w:rPr>
          <w:lang w:val="es-MX"/>
        </w:rPr>
        <w:t xml:space="preserve"> ejecutado</w:t>
      </w:r>
      <w:r>
        <w:rPr>
          <w:lang w:val="es-MX"/>
        </w:rPr>
        <w:t xml:space="preserve"> lo anterior, y después de recibir el informe </w:t>
      </w:r>
      <w:r>
        <w:t xml:space="preserve">se resuelve sobre la </w:t>
      </w:r>
      <w:r w:rsidR="001B49FB" w:rsidRPr="00B10044">
        <w:t xml:space="preserve">admisión, prevención o desechamiento del recurso, </w:t>
      </w:r>
      <w:r>
        <w:t xml:space="preserve">en el presente caso, el recurso fue admitido, por lo que </w:t>
      </w:r>
      <w:r w:rsidR="00C01D62">
        <w:t>el Director General de Tránsito Municipal, autoridad que conoce del recurso de inconformidad, debió fijar</w:t>
      </w:r>
      <w:r>
        <w:t xml:space="preserve"> </w:t>
      </w:r>
      <w:r w:rsidR="001B49FB" w:rsidRPr="00B10044">
        <w:t>fecha para la celebración de la audiencia de Ley</w:t>
      </w:r>
      <w:r w:rsidR="004D3C61">
        <w:t xml:space="preserve">, a fin de </w:t>
      </w:r>
      <w:r w:rsidR="001B49FB" w:rsidRPr="00B10044">
        <w:t>desahogar las pruebas admitidas, así como recibir los alegatos</w:t>
      </w:r>
      <w:r w:rsidR="004D3C61">
        <w:t xml:space="preserve">, para posteriormente y </w:t>
      </w:r>
      <w:r w:rsidR="00C01D62">
        <w:t>un</w:t>
      </w:r>
      <w:r w:rsidR="002934B1">
        <w:t>a vez desahogas las anteriores actuaciones</w:t>
      </w:r>
      <w:r w:rsidR="00C01D62">
        <w:t>,</w:t>
      </w:r>
      <w:r w:rsidR="002934B1">
        <w:t xml:space="preserve"> </w:t>
      </w:r>
      <w:r w:rsidR="004D3C61">
        <w:t xml:space="preserve">proceder a </w:t>
      </w:r>
      <w:r w:rsidR="002934B1">
        <w:t xml:space="preserve">emitir </w:t>
      </w:r>
      <w:r w:rsidR="001B49FB" w:rsidRPr="00B10044">
        <w:t>la resolución</w:t>
      </w:r>
      <w:r w:rsidR="004D3C61">
        <w:t>; esto en términos de lo dispuesto por los artículos 239 y 240 del Código de Procedimiento y Justicia Administrativa para el Estado y los Municipios de Guanajuato</w:t>
      </w:r>
      <w:r w:rsidR="002934B1">
        <w:t>.</w:t>
      </w:r>
      <w:r w:rsidR="00C01D62">
        <w:t xml:space="preserve"> -------------------</w:t>
      </w:r>
    </w:p>
    <w:p w14:paraId="32563A3A" w14:textId="77777777" w:rsidR="002934B1" w:rsidRDefault="002934B1" w:rsidP="00C01D62">
      <w:pPr>
        <w:pStyle w:val="SENTENCIAS"/>
      </w:pPr>
    </w:p>
    <w:p w14:paraId="60C58C94" w14:textId="2FD57C97" w:rsidR="001B49FB" w:rsidRDefault="00387A7D" w:rsidP="00F00466">
      <w:pPr>
        <w:pStyle w:val="SENTENCIAS"/>
      </w:pPr>
      <w:r>
        <w:t>Se transcriben los artículos</w:t>
      </w:r>
      <w:r w:rsidRPr="00387A7D">
        <w:t xml:space="preserve"> </w:t>
      </w:r>
      <w:r>
        <w:t>del Código de Procedimiento y Justicia Administrativa para el Estado y los Municipios de Guanajuato, que regulan el recurso de Inconformidad, y que el actor considera no fueron respetados por la autoridad demandada</w:t>
      </w:r>
      <w:r w:rsidR="001A3B9B">
        <w:t>:</w:t>
      </w:r>
      <w:r>
        <w:t xml:space="preserve"> ---------------------------------------------------------------------------</w:t>
      </w:r>
    </w:p>
    <w:p w14:paraId="05BD3E58" w14:textId="54A881DB" w:rsidR="001B49FB" w:rsidRDefault="001B49FB" w:rsidP="00F00466">
      <w:pPr>
        <w:pStyle w:val="SENTENCIAS"/>
      </w:pPr>
    </w:p>
    <w:p w14:paraId="0B745A36" w14:textId="77777777" w:rsidR="001B49FB" w:rsidRPr="00B10044" w:rsidRDefault="001B49FB" w:rsidP="001A3B9B">
      <w:pPr>
        <w:pStyle w:val="TESISYJURIS"/>
        <w:rPr>
          <w:lang w:val="es-MX"/>
        </w:rPr>
      </w:pPr>
      <w:r w:rsidRPr="00B10044">
        <w:rPr>
          <w:b/>
        </w:rPr>
        <w:t xml:space="preserve">Artículo 228. </w:t>
      </w:r>
      <w:r w:rsidRPr="00B10044">
        <w:t xml:space="preserve">El escrito de interposición del recurso deberá presentarse ante el superior jerárquico de la autoridad administrativa que emitió, ejecutó o trate de ejecutar el acto impugnado, dentro de los quince días siguientes al en que surta efectos su notificación o de que el recurrente tenga conocimiento del mismo. También podrá enviarse el recurso por correo certificado con acuse </w:t>
      </w:r>
      <w:r w:rsidRPr="00B10044">
        <w:lastRenderedPageBreak/>
        <w:t>de recibo, caso en que se tendrá como fecha de presentación del escrito la del día en que se deposite en la oficina de correos.</w:t>
      </w:r>
    </w:p>
    <w:p w14:paraId="09B577DA" w14:textId="77777777" w:rsidR="001B49FB" w:rsidRPr="00B10044" w:rsidRDefault="001B49FB" w:rsidP="001A3B9B">
      <w:pPr>
        <w:pStyle w:val="TESISYJURIS"/>
      </w:pPr>
    </w:p>
    <w:p w14:paraId="1E364BC0" w14:textId="2B463B38" w:rsidR="001B49FB" w:rsidRDefault="00387A7D" w:rsidP="001A3B9B">
      <w:pPr>
        <w:pStyle w:val="TESISYJURIS"/>
        <w:rPr>
          <w:lang w:val="es-MX"/>
        </w:rPr>
      </w:pPr>
      <w:r>
        <w:rPr>
          <w:lang w:val="es-MX"/>
        </w:rPr>
        <w:t>…</w:t>
      </w:r>
    </w:p>
    <w:p w14:paraId="06440444" w14:textId="77777777" w:rsidR="001A3B9B" w:rsidRPr="00B10044" w:rsidRDefault="001A3B9B" w:rsidP="001A3B9B">
      <w:pPr>
        <w:pStyle w:val="TESISYJURIS"/>
        <w:rPr>
          <w:lang w:val="es-MX"/>
        </w:rPr>
      </w:pPr>
    </w:p>
    <w:p w14:paraId="2404D034" w14:textId="77777777" w:rsidR="001B49FB" w:rsidRPr="00B10044" w:rsidRDefault="001B49FB" w:rsidP="001A3B9B">
      <w:pPr>
        <w:pStyle w:val="TESISYJURIS"/>
        <w:rPr>
          <w:lang w:val="es-MX"/>
        </w:rPr>
      </w:pPr>
      <w:r w:rsidRPr="00B10044">
        <w:rPr>
          <w:b/>
        </w:rPr>
        <w:t>Artículo 238.</w:t>
      </w:r>
      <w:r w:rsidRPr="00B10044">
        <w:t xml:space="preserve"> Recibido el recurso por el superior jerárquico, le solicitará al inferior un informe sobre el asunto, así como la remisión del expediente respectivo en un plazo de cinco días.</w:t>
      </w:r>
    </w:p>
    <w:p w14:paraId="67B4315B" w14:textId="77777777" w:rsidR="001B49FB" w:rsidRPr="00B10044" w:rsidRDefault="001B49FB" w:rsidP="001A3B9B">
      <w:pPr>
        <w:pStyle w:val="TESISYJURIS"/>
        <w:rPr>
          <w:lang w:val="es-MX"/>
        </w:rPr>
      </w:pPr>
    </w:p>
    <w:p w14:paraId="06D6616E" w14:textId="77777777" w:rsidR="001B49FB" w:rsidRPr="00B10044" w:rsidRDefault="001B49FB" w:rsidP="001A3B9B">
      <w:pPr>
        <w:pStyle w:val="TESISYJURIS"/>
        <w:rPr>
          <w:lang w:val="es-MX"/>
        </w:rPr>
      </w:pPr>
      <w:r w:rsidRPr="00B10044">
        <w:t xml:space="preserve">En un plazo de tres días, contados a partir de la recepción del informe, el superior jerárquico deberá proveer sobre la admisión, prevención o desechamiento del recurso, lo cual deberá notificársele al recurrente personalmente. Si se admite el recurso a trámite, deberá señalar en la misma providencia la fecha para la celebración de la audiencia de Ley en el recurso. Esta audiencia será única y se verificará dentro de los diez días subsecuentes. </w:t>
      </w:r>
    </w:p>
    <w:p w14:paraId="6964659E" w14:textId="1C1D1016" w:rsidR="001B49FB" w:rsidRDefault="001B49FB" w:rsidP="001A3B9B">
      <w:pPr>
        <w:pStyle w:val="TESISYJURIS"/>
        <w:rPr>
          <w:lang w:val="es-MX"/>
        </w:rPr>
      </w:pPr>
    </w:p>
    <w:p w14:paraId="21FEDA8F" w14:textId="77777777" w:rsidR="001A3B9B" w:rsidRPr="00B10044" w:rsidRDefault="001A3B9B" w:rsidP="001A3B9B">
      <w:pPr>
        <w:pStyle w:val="TESISYJURIS"/>
        <w:rPr>
          <w:lang w:val="es-MX"/>
        </w:rPr>
      </w:pPr>
    </w:p>
    <w:p w14:paraId="4B9B4221" w14:textId="77777777" w:rsidR="001B49FB" w:rsidRPr="00B10044" w:rsidRDefault="001B49FB" w:rsidP="001A3B9B">
      <w:pPr>
        <w:pStyle w:val="TESISYJURIS"/>
        <w:rPr>
          <w:lang w:val="es-MX"/>
        </w:rPr>
      </w:pPr>
      <w:r w:rsidRPr="00B10044">
        <w:rPr>
          <w:b/>
        </w:rPr>
        <w:t>Artículo 239.</w:t>
      </w:r>
      <w:r w:rsidRPr="00B10044">
        <w:t xml:space="preserve"> La audiencia tendrá por objeto desahogar las pruebas admitidas, así como recibir los alegatos. </w:t>
      </w:r>
    </w:p>
    <w:p w14:paraId="1E44BCC3" w14:textId="045580B0" w:rsidR="001B49FB" w:rsidRDefault="001B49FB" w:rsidP="001A3B9B">
      <w:pPr>
        <w:pStyle w:val="TESISYJURIS"/>
        <w:rPr>
          <w:lang w:val="es-MX"/>
        </w:rPr>
      </w:pPr>
    </w:p>
    <w:p w14:paraId="5F36998E" w14:textId="77777777" w:rsidR="00387A7D" w:rsidRPr="00B10044" w:rsidRDefault="00387A7D" w:rsidP="001A3B9B">
      <w:pPr>
        <w:pStyle w:val="TESISYJURIS"/>
        <w:rPr>
          <w:lang w:val="es-MX"/>
        </w:rPr>
      </w:pPr>
    </w:p>
    <w:p w14:paraId="4E0A5756" w14:textId="5219861A" w:rsidR="001B49FB" w:rsidRDefault="001B49FB" w:rsidP="001A3B9B">
      <w:pPr>
        <w:pStyle w:val="TESISYJURIS"/>
      </w:pPr>
      <w:r w:rsidRPr="00B10044">
        <w:rPr>
          <w:b/>
        </w:rPr>
        <w:t>Artículo 240.</w:t>
      </w:r>
      <w:r w:rsidRPr="00B10044">
        <w:t xml:space="preserve"> La autoridad administrativa deberá emitir la resolución al término de la audiencia o dentro de los diez días siguientes a la celebración de ésta.</w:t>
      </w:r>
    </w:p>
    <w:p w14:paraId="383A8616" w14:textId="024232D1" w:rsidR="00387A7D" w:rsidRDefault="00387A7D" w:rsidP="001A3B9B">
      <w:pPr>
        <w:pStyle w:val="TESISYJURIS"/>
      </w:pPr>
    </w:p>
    <w:p w14:paraId="40A43E2A" w14:textId="77777777" w:rsidR="00387A7D" w:rsidRPr="00B10044" w:rsidRDefault="00387A7D" w:rsidP="001A3B9B">
      <w:pPr>
        <w:pStyle w:val="TESISYJURIS"/>
        <w:rPr>
          <w:lang w:val="es-MX"/>
        </w:rPr>
      </w:pPr>
    </w:p>
    <w:p w14:paraId="0A824269" w14:textId="47223338" w:rsidR="007416EB" w:rsidRDefault="002934B1" w:rsidP="00F00466">
      <w:pPr>
        <w:pStyle w:val="SENTENCIAS"/>
      </w:pPr>
      <w:r>
        <w:t>Bajo tal contexto, en el presente asunto el acto</w:t>
      </w:r>
      <w:r w:rsidR="007416EB">
        <w:t>r</w:t>
      </w:r>
      <w:r>
        <w:t xml:space="preserve"> se duele que la autoridad demandada, no desahogó </w:t>
      </w:r>
      <w:r w:rsidR="007416EB">
        <w:t xml:space="preserve">el procedimiento señalado en el Código de la materia, para el recurso de Inconformidad, de manera específica menciona </w:t>
      </w:r>
      <w:r w:rsidR="001A3B9B">
        <w:t xml:space="preserve">que </w:t>
      </w:r>
      <w:r w:rsidR="007416EB">
        <w:t>omitió dictar y notificar el acuerdo de admisión del recurso, no se pronunció sobre admisión o desec</w:t>
      </w:r>
      <w:r w:rsidR="00387A7D">
        <w:t>h</w:t>
      </w:r>
      <w:r w:rsidR="007416EB">
        <w:t xml:space="preserve">amiento de pruebas, y su desahogo, lo anterior, fue corroborado por la misma autoridad al manifestar que no se le causa agravio a la parte actora y manifiesta textualmente </w:t>
      </w:r>
      <w:r w:rsidR="007416EB" w:rsidRPr="007416EB">
        <w:rPr>
          <w:i/>
        </w:rPr>
        <w:t>“respecto a lo que manifiesta de un procedimiento, este no cambiaría de forma alguna la infracción que cometió”</w:t>
      </w:r>
      <w:r w:rsidR="007416EB">
        <w:t>. ------------------</w:t>
      </w:r>
      <w:r w:rsidR="001A3B9B">
        <w:t>---------------------</w:t>
      </w:r>
      <w:r w:rsidR="007416EB">
        <w:t>-------------------------------------------------------</w:t>
      </w:r>
    </w:p>
    <w:p w14:paraId="4A43BEC5" w14:textId="77777777" w:rsidR="007416EB" w:rsidRDefault="007416EB" w:rsidP="00F00466">
      <w:pPr>
        <w:pStyle w:val="SENTENCIAS"/>
      </w:pPr>
    </w:p>
    <w:p w14:paraId="4CF7DAA2" w14:textId="4DDD5D04" w:rsidR="00855E62" w:rsidRDefault="00CB11BD" w:rsidP="00F00466">
      <w:pPr>
        <w:pStyle w:val="SENTENCIAS"/>
      </w:pPr>
      <w:r>
        <w:t xml:space="preserve">Bajo </w:t>
      </w:r>
      <w:r w:rsidR="00855E62">
        <w:t xml:space="preserve">tal panorama, resulta importante precisar que es obligación de toda autoridad respetar las formalidades </w:t>
      </w:r>
      <w:r w:rsidR="009A6080">
        <w:t>esencia</w:t>
      </w:r>
      <w:r w:rsidR="001A3B9B">
        <w:t>les</w:t>
      </w:r>
      <w:r w:rsidR="009A6080">
        <w:t xml:space="preserve"> del</w:t>
      </w:r>
      <w:r w:rsidR="00855E62">
        <w:t xml:space="preserve"> procedimiento, esto es, aquellas que garantizan una adecuada y oportuna defensa, co</w:t>
      </w:r>
      <w:r w:rsidR="001A3B9B">
        <w:t>m</w:t>
      </w:r>
      <w:r w:rsidR="00855E62">
        <w:t xml:space="preserve">o son: </w:t>
      </w:r>
      <w:r>
        <w:t xml:space="preserve">la notificación del inicio del procedimiento; la oportunidad de ofrecer y desahogar las pruebas en que se finque la defensa; la oportunidad de alegar; y, una resolución que dirima las cuestiones </w:t>
      </w:r>
      <w:r w:rsidR="009A6080">
        <w:t>debatidas. --</w:t>
      </w:r>
      <w:r w:rsidR="001A3B9B">
        <w:t>---------------------------------------</w:t>
      </w:r>
    </w:p>
    <w:p w14:paraId="4C752FFB" w14:textId="77777777" w:rsidR="00855E62" w:rsidRDefault="00855E62" w:rsidP="00F00466">
      <w:pPr>
        <w:pStyle w:val="SENTENCIAS"/>
      </w:pPr>
    </w:p>
    <w:p w14:paraId="2E946BE8" w14:textId="1F6CFC62" w:rsidR="00A97432" w:rsidRDefault="00897444" w:rsidP="009A6080">
      <w:pPr>
        <w:pStyle w:val="SENTENCIAS"/>
        <w:rPr>
          <w:rFonts w:cs="Calibri"/>
          <w:iCs/>
        </w:rPr>
      </w:pPr>
      <w:r>
        <w:t>Lo anterior, a fin de otorgar total respeto a l</w:t>
      </w:r>
      <w:r w:rsidR="009A6080">
        <w:t xml:space="preserve">a garantía del debido proceso, </w:t>
      </w:r>
      <w:r>
        <w:t>la cual está</w:t>
      </w:r>
      <w:r w:rsidR="00D119F7">
        <w:t xml:space="preserve"> incorporada al sistema jurídico mexicano</w:t>
      </w:r>
      <w:r>
        <w:t xml:space="preserve"> como un derecho humano, </w:t>
      </w:r>
      <w:r w:rsidR="00F64511">
        <w:t>en consecuencia también en lo</w:t>
      </w:r>
      <w:r w:rsidR="00E971F7">
        <w:t xml:space="preserve">s procedimientos administrativos, como es el caso que nos ocupa, por lo tanto, la garantía al </w:t>
      </w:r>
      <w:r w:rsidR="001A3B9B" w:rsidRPr="00E971F7">
        <w:t xml:space="preserve">debido proceso </w:t>
      </w:r>
      <w:r w:rsidR="00E971F7" w:rsidRPr="00E971F7">
        <w:t xml:space="preserve">en la administración pública municipal </w:t>
      </w:r>
      <w:r w:rsidR="00E971F7">
        <w:t>debe ser respetada por los servidores público</w:t>
      </w:r>
      <w:r w:rsidR="00F64511">
        <w:t>s</w:t>
      </w:r>
      <w:r w:rsidR="00E971F7">
        <w:t xml:space="preserve"> </w:t>
      </w:r>
      <w:r w:rsidR="00F64511">
        <w:t xml:space="preserve">municipales </w:t>
      </w:r>
      <w:r w:rsidR="00E971F7" w:rsidRPr="00E971F7">
        <w:t>al ejercer s</w:t>
      </w:r>
      <w:r w:rsidR="009A6080" w:rsidRPr="00E971F7">
        <w:rPr>
          <w:rFonts w:cs="Calibri"/>
          <w:iCs/>
        </w:rPr>
        <w:t xml:space="preserve">us </w:t>
      </w:r>
      <w:r w:rsidR="00387A7D" w:rsidRPr="00E971F7">
        <w:rPr>
          <w:rFonts w:cs="Calibri"/>
          <w:iCs/>
        </w:rPr>
        <w:t>funciones</w:t>
      </w:r>
      <w:r w:rsidR="009A6080" w:rsidRPr="009A6080">
        <w:rPr>
          <w:rFonts w:cs="Calibri"/>
          <w:iCs/>
        </w:rPr>
        <w:t xml:space="preserve">, </w:t>
      </w:r>
      <w:r w:rsidR="00627557">
        <w:rPr>
          <w:rFonts w:cs="Calibri"/>
          <w:iCs/>
        </w:rPr>
        <w:t xml:space="preserve">por lo que </w:t>
      </w:r>
      <w:r w:rsidR="009A6080" w:rsidRPr="009A6080">
        <w:rPr>
          <w:rFonts w:cs="Calibri"/>
          <w:iCs/>
        </w:rPr>
        <w:t>no puede</w:t>
      </w:r>
      <w:r w:rsidR="00627557">
        <w:rPr>
          <w:rFonts w:cs="Calibri"/>
          <w:iCs/>
        </w:rPr>
        <w:t>,</w:t>
      </w:r>
      <w:r w:rsidR="009A6080" w:rsidRPr="009A6080">
        <w:rPr>
          <w:rFonts w:cs="Calibri"/>
          <w:iCs/>
        </w:rPr>
        <w:t xml:space="preserve"> ni debe </w:t>
      </w:r>
      <w:r w:rsidR="00F64511">
        <w:rPr>
          <w:rFonts w:cs="Calibri"/>
          <w:iCs/>
        </w:rPr>
        <w:t xml:space="preserve">dictarse ninguna </w:t>
      </w:r>
      <w:r w:rsidR="009A6080" w:rsidRPr="009A6080">
        <w:rPr>
          <w:rFonts w:cs="Calibri"/>
          <w:iCs/>
        </w:rPr>
        <w:t xml:space="preserve">resolución definitiva sin que antes los interesados tengan cabal conocimiento de las actuaciones administrativas, </w:t>
      </w:r>
      <w:r w:rsidR="00F64511">
        <w:rPr>
          <w:rFonts w:cs="Calibri"/>
          <w:iCs/>
        </w:rPr>
        <w:t xml:space="preserve">puedan aportar pruebas </w:t>
      </w:r>
      <w:r w:rsidR="009A6080" w:rsidRPr="009A6080">
        <w:rPr>
          <w:rFonts w:cs="Calibri"/>
          <w:iCs/>
        </w:rPr>
        <w:t xml:space="preserve">y formular </w:t>
      </w:r>
      <w:r w:rsidR="00F64511">
        <w:rPr>
          <w:rFonts w:cs="Calibri"/>
          <w:iCs/>
        </w:rPr>
        <w:t>alegatos, para así dictar resolución en la que se diriman las controversias planteadas</w:t>
      </w:r>
      <w:r w:rsidR="00E971F7">
        <w:rPr>
          <w:rFonts w:cs="Calibri"/>
          <w:iCs/>
        </w:rPr>
        <w:t xml:space="preserve">; lo que en </w:t>
      </w:r>
      <w:r w:rsidR="00F64511">
        <w:rPr>
          <w:rFonts w:cs="Calibri"/>
          <w:iCs/>
        </w:rPr>
        <w:t xml:space="preserve">el presente caso en concreto no </w:t>
      </w:r>
      <w:r w:rsidR="00E971F7">
        <w:rPr>
          <w:rFonts w:cs="Calibri"/>
          <w:iCs/>
        </w:rPr>
        <w:t>aconteció</w:t>
      </w:r>
      <w:r w:rsidR="00F64511">
        <w:rPr>
          <w:rFonts w:cs="Calibri"/>
          <w:iCs/>
        </w:rPr>
        <w:t>,</w:t>
      </w:r>
      <w:r w:rsidR="00E971F7">
        <w:rPr>
          <w:rFonts w:cs="Calibri"/>
          <w:iCs/>
        </w:rPr>
        <w:t xml:space="preserve"> al emitir la resolución del recurso de Inconformidad el Director General de Tránsito Municipal, a través del Director Operativo, como encargado de despacho de la referida dirección, mediante </w:t>
      </w:r>
      <w:r w:rsidR="00E971F7" w:rsidRPr="009A6080">
        <w:rPr>
          <w:rFonts w:cs="Calibri"/>
          <w:iCs/>
        </w:rPr>
        <w:t>el oficio número DGTM/SJ/4478/2017 (</w:t>
      </w:r>
      <w:r w:rsidR="00E971F7">
        <w:rPr>
          <w:rFonts w:cs="Calibri"/>
          <w:iCs/>
        </w:rPr>
        <w:t xml:space="preserve">Letra D letra G letra T letra M diagonal letra S letra J </w:t>
      </w:r>
      <w:r w:rsidR="00E971F7" w:rsidRPr="009A6080">
        <w:rPr>
          <w:rFonts w:cs="Calibri"/>
          <w:iCs/>
        </w:rPr>
        <w:t>diagonal cuatro mil cuatrocientos setenta y ocho diagonal dos mil diecisiete), de fecha 13 trece de octubre del año 2017 dos mil diecisiete</w:t>
      </w:r>
      <w:r w:rsidR="009A6080" w:rsidRPr="009A6080">
        <w:rPr>
          <w:rFonts w:cs="Calibri"/>
          <w:iCs/>
        </w:rPr>
        <w:t>.</w:t>
      </w:r>
      <w:r w:rsidR="001A3B9B">
        <w:rPr>
          <w:rFonts w:cs="Calibri"/>
          <w:iCs/>
        </w:rPr>
        <w:t xml:space="preserve"> ------------------------</w:t>
      </w:r>
    </w:p>
    <w:p w14:paraId="7D0F94F1" w14:textId="0EEF37C3" w:rsidR="009A6080" w:rsidRDefault="009A6080" w:rsidP="009A6080">
      <w:pPr>
        <w:pStyle w:val="SENTENCIAS"/>
        <w:rPr>
          <w:rFonts w:cs="Calibri"/>
          <w:iCs/>
        </w:rPr>
      </w:pPr>
    </w:p>
    <w:p w14:paraId="1E5B513C" w14:textId="6FC68EBE" w:rsidR="001A3B9B" w:rsidRDefault="00E971F7" w:rsidP="008115F0">
      <w:pPr>
        <w:pStyle w:val="SENTENCIAS"/>
        <w:rPr>
          <w:rFonts w:cs="Calibri"/>
          <w:iCs/>
        </w:rPr>
      </w:pPr>
      <w:r>
        <w:rPr>
          <w:rFonts w:cs="Calibri"/>
          <w:iCs/>
        </w:rPr>
        <w:t xml:space="preserve">Luego entonces, </w:t>
      </w:r>
      <w:r w:rsidR="001A3B9B">
        <w:rPr>
          <w:rFonts w:cs="Calibri"/>
          <w:iCs/>
        </w:rPr>
        <w:t>e</w:t>
      </w:r>
      <w:r w:rsidR="009A6080">
        <w:rPr>
          <w:rFonts w:cs="Calibri"/>
          <w:iCs/>
        </w:rPr>
        <w:t>n el presente juicio</w:t>
      </w:r>
      <w:r w:rsidR="001A3B9B">
        <w:rPr>
          <w:rFonts w:cs="Calibri"/>
          <w:iCs/>
        </w:rPr>
        <w:t xml:space="preserve"> la autoridad que conoció del recurso de inconformidad, </w:t>
      </w:r>
      <w:r w:rsidR="009A6080">
        <w:rPr>
          <w:rFonts w:cs="Calibri"/>
          <w:iCs/>
        </w:rPr>
        <w:t xml:space="preserve">Director General de Tránsito Municipal, a través del Director Operativo, como encargado de despacho de la referida dirección, </w:t>
      </w:r>
      <w:r>
        <w:rPr>
          <w:rFonts w:cs="Calibri"/>
          <w:iCs/>
        </w:rPr>
        <w:t>emit</w:t>
      </w:r>
      <w:r w:rsidR="00627557">
        <w:rPr>
          <w:rFonts w:cs="Calibri"/>
          <w:iCs/>
        </w:rPr>
        <w:t>e</w:t>
      </w:r>
      <w:r>
        <w:rPr>
          <w:rFonts w:cs="Calibri"/>
          <w:iCs/>
        </w:rPr>
        <w:t xml:space="preserve"> </w:t>
      </w:r>
      <w:r w:rsidR="009A6080">
        <w:rPr>
          <w:rFonts w:cs="Calibri"/>
          <w:iCs/>
        </w:rPr>
        <w:t xml:space="preserve">resolución al recurso de </w:t>
      </w:r>
      <w:r w:rsidR="001A3B9B">
        <w:rPr>
          <w:rFonts w:cs="Calibri"/>
          <w:iCs/>
        </w:rPr>
        <w:t xml:space="preserve">mérito, </w:t>
      </w:r>
      <w:r w:rsidR="009A6080">
        <w:rPr>
          <w:rFonts w:cs="Calibri"/>
          <w:iCs/>
        </w:rPr>
        <w:t xml:space="preserve">interpuesto por el actor en contra del acta de infracción número de folio 5712479 (Letra T cinco siete uno dos cuatro siete nueve), </w:t>
      </w:r>
      <w:r w:rsidR="00F64511">
        <w:rPr>
          <w:rFonts w:cs="Calibri"/>
          <w:iCs/>
        </w:rPr>
        <w:t xml:space="preserve">mediante </w:t>
      </w:r>
      <w:r w:rsidR="00F64511" w:rsidRPr="009A6080">
        <w:rPr>
          <w:rFonts w:cs="Calibri"/>
          <w:iCs/>
        </w:rPr>
        <w:t>el oficio número DGTM/SJ/4478/2017 (</w:t>
      </w:r>
      <w:r w:rsidR="00F64511">
        <w:rPr>
          <w:rFonts w:cs="Calibri"/>
          <w:iCs/>
        </w:rPr>
        <w:t xml:space="preserve">Letra D letra G letra T letra M diagonal letra S letra J </w:t>
      </w:r>
      <w:r w:rsidR="00F64511" w:rsidRPr="009A6080">
        <w:rPr>
          <w:rFonts w:cs="Calibri"/>
          <w:iCs/>
        </w:rPr>
        <w:t>diagonal cuatro mil cuatrocientos setenta y ocho diagonal dos mil diecisiete), de fecha 13 trece de octubre del año 2017 dos mil diecisiete</w:t>
      </w:r>
      <w:r w:rsidR="00F64511">
        <w:rPr>
          <w:rFonts w:cs="Calibri"/>
          <w:iCs/>
        </w:rPr>
        <w:t xml:space="preserve">, </w:t>
      </w:r>
      <w:r w:rsidR="009A6080">
        <w:rPr>
          <w:rFonts w:cs="Calibri"/>
          <w:iCs/>
        </w:rPr>
        <w:t xml:space="preserve">sin desahogar el procedimiento que </w:t>
      </w:r>
      <w:r w:rsidR="001A3B9B">
        <w:rPr>
          <w:rFonts w:cs="Calibri"/>
          <w:iCs/>
        </w:rPr>
        <w:t xml:space="preserve">para ello señala </w:t>
      </w:r>
      <w:r w:rsidR="009A6080">
        <w:rPr>
          <w:rFonts w:cs="Calibri"/>
          <w:iCs/>
        </w:rPr>
        <w:t>el Código de Procedimiento y Justicia Administrativa para el Estado y los Municipios de Guanajuato</w:t>
      </w:r>
      <w:r w:rsidR="001A3B9B">
        <w:rPr>
          <w:rFonts w:cs="Calibri"/>
          <w:iCs/>
        </w:rPr>
        <w:t xml:space="preserve"> (artículo 22</w:t>
      </w:r>
      <w:r w:rsidR="00387A7D">
        <w:rPr>
          <w:rFonts w:cs="Calibri"/>
          <w:iCs/>
        </w:rPr>
        <w:t>8, 238</w:t>
      </w:r>
      <w:r w:rsidR="001A3B9B">
        <w:rPr>
          <w:rFonts w:cs="Calibri"/>
          <w:iCs/>
        </w:rPr>
        <w:t xml:space="preserve"> al 24</w:t>
      </w:r>
      <w:r w:rsidR="00387A7D">
        <w:rPr>
          <w:rFonts w:cs="Calibri"/>
          <w:iCs/>
        </w:rPr>
        <w:t>0</w:t>
      </w:r>
      <w:r w:rsidR="001A3B9B">
        <w:rPr>
          <w:rFonts w:cs="Calibri"/>
          <w:iCs/>
        </w:rPr>
        <w:t>)</w:t>
      </w:r>
      <w:r w:rsidR="00F64511">
        <w:rPr>
          <w:rFonts w:cs="Calibri"/>
          <w:iCs/>
        </w:rPr>
        <w:t>,</w:t>
      </w:r>
      <w:r>
        <w:rPr>
          <w:rFonts w:cs="Calibri"/>
          <w:iCs/>
        </w:rPr>
        <w:t xml:space="preserve"> es que </w:t>
      </w:r>
      <w:r w:rsidR="00F64511">
        <w:rPr>
          <w:rFonts w:cs="Calibri"/>
          <w:iCs/>
        </w:rPr>
        <w:t xml:space="preserve">dicha resolución </w:t>
      </w:r>
      <w:r>
        <w:rPr>
          <w:rFonts w:cs="Calibri"/>
          <w:iCs/>
        </w:rPr>
        <w:t>resulta violatori</w:t>
      </w:r>
      <w:r w:rsidR="00F64511">
        <w:rPr>
          <w:rFonts w:cs="Calibri"/>
          <w:iCs/>
        </w:rPr>
        <w:t>a</w:t>
      </w:r>
      <w:r>
        <w:rPr>
          <w:rFonts w:cs="Calibri"/>
          <w:iCs/>
        </w:rPr>
        <w:t xml:space="preserve"> del derecho humano al debido proceso, por lo que con fundamento en el artículo 302 fracción III del referido Código,</w:t>
      </w:r>
      <w:r w:rsidR="009A6080">
        <w:rPr>
          <w:rFonts w:cs="Calibri"/>
          <w:iCs/>
        </w:rPr>
        <w:t xml:space="preserve"> </w:t>
      </w:r>
      <w:r w:rsidR="00387A7D">
        <w:rPr>
          <w:rFonts w:cs="Calibri"/>
          <w:iCs/>
        </w:rPr>
        <w:t>se decreta</w:t>
      </w:r>
      <w:r w:rsidR="009A6080">
        <w:rPr>
          <w:rFonts w:cs="Calibri"/>
          <w:iCs/>
        </w:rPr>
        <w:t xml:space="preserve"> </w:t>
      </w:r>
      <w:r w:rsidR="00F64511">
        <w:rPr>
          <w:rFonts w:cs="Calibri"/>
          <w:iCs/>
        </w:rPr>
        <w:t xml:space="preserve">la nulidad de la </w:t>
      </w:r>
      <w:r w:rsidR="00627557">
        <w:rPr>
          <w:rFonts w:cs="Calibri"/>
          <w:iCs/>
        </w:rPr>
        <w:t xml:space="preserve">resolución </w:t>
      </w:r>
      <w:r w:rsidR="009A6080" w:rsidRPr="009A6080">
        <w:rPr>
          <w:rFonts w:cs="Calibri"/>
          <w:iCs/>
        </w:rPr>
        <w:t>contenida en</w:t>
      </w:r>
      <w:r w:rsidR="00D56329">
        <w:rPr>
          <w:rFonts w:cs="Calibri"/>
          <w:iCs/>
        </w:rPr>
        <w:t xml:space="preserve"> el</w:t>
      </w:r>
      <w:r>
        <w:rPr>
          <w:rFonts w:cs="Calibri"/>
          <w:iCs/>
        </w:rPr>
        <w:t xml:space="preserve"> </w:t>
      </w:r>
      <w:r w:rsidR="00F64511" w:rsidRPr="009A6080">
        <w:rPr>
          <w:rFonts w:cs="Calibri"/>
          <w:iCs/>
        </w:rPr>
        <w:t>oficio número DGTM/SJ/4478/2017 (</w:t>
      </w:r>
      <w:r w:rsidR="00F64511">
        <w:rPr>
          <w:rFonts w:cs="Calibri"/>
          <w:iCs/>
        </w:rPr>
        <w:t xml:space="preserve">Letra D letra G letra T letra M diagonal letra S letra J </w:t>
      </w:r>
      <w:r w:rsidR="00F64511" w:rsidRPr="009A6080">
        <w:rPr>
          <w:rFonts w:cs="Calibri"/>
          <w:iCs/>
        </w:rPr>
        <w:t xml:space="preserve">diagonal cuatro mil </w:t>
      </w:r>
      <w:r w:rsidR="00F64511" w:rsidRPr="009A6080">
        <w:rPr>
          <w:rFonts w:cs="Calibri"/>
          <w:iCs/>
        </w:rPr>
        <w:lastRenderedPageBreak/>
        <w:t>cuatrocientos setenta y ocho diagonal dos mil diecisiete), de fecha 13 trece de octubre del año 2017 dos mil diecisiete</w:t>
      </w:r>
      <w:r w:rsidR="009A6080" w:rsidRPr="009A6080">
        <w:rPr>
          <w:rFonts w:cs="Calibri"/>
          <w:iCs/>
        </w:rPr>
        <w:t>, suscrito por el Director Operativo, como encargado de despacho en ausencia del Director General de Tránsito Municipal de la Ciudad de León, Guanajuato</w:t>
      </w:r>
      <w:r w:rsidR="00D56329">
        <w:rPr>
          <w:rFonts w:cs="Calibri"/>
          <w:iCs/>
        </w:rPr>
        <w:t>.</w:t>
      </w:r>
      <w:r w:rsidR="00FB1C40">
        <w:rPr>
          <w:rFonts w:cs="Calibri"/>
          <w:iCs/>
        </w:rPr>
        <w:t xml:space="preserve"> </w:t>
      </w:r>
      <w:r w:rsidR="00D56329">
        <w:rPr>
          <w:rFonts w:cs="Calibri"/>
          <w:iCs/>
        </w:rPr>
        <w:t>-----------------------------------------------------------</w:t>
      </w:r>
    </w:p>
    <w:p w14:paraId="7A0B3424" w14:textId="77777777" w:rsidR="001A3B9B" w:rsidRDefault="001A3B9B" w:rsidP="008115F0">
      <w:pPr>
        <w:pStyle w:val="SENTENCIAS"/>
        <w:rPr>
          <w:rFonts w:cs="Calibri"/>
          <w:iCs/>
        </w:rPr>
      </w:pPr>
    </w:p>
    <w:p w14:paraId="49039DBA" w14:textId="40C58B38" w:rsidR="009A6080" w:rsidRPr="009A6080" w:rsidRDefault="009A6080" w:rsidP="004A5FEA">
      <w:pPr>
        <w:pStyle w:val="SENTENCIAS"/>
      </w:pPr>
      <w:r>
        <w:t xml:space="preserve">Ahora bien, </w:t>
      </w:r>
      <w:r w:rsidR="00D56329">
        <w:t xml:space="preserve">al haberse emitido </w:t>
      </w:r>
      <w:r w:rsidR="008115F0">
        <w:t xml:space="preserve">el fallo impugnado </w:t>
      </w:r>
      <w:r w:rsidR="00D56329">
        <w:t>sin</w:t>
      </w:r>
      <w:r w:rsidRPr="009A6080">
        <w:t xml:space="preserve"> resolver un recurso administrativo; la autoridad </w:t>
      </w:r>
      <w:r w:rsidR="00D56329">
        <w:t>demandada queda</w:t>
      </w:r>
      <w:r w:rsidRPr="009A6080">
        <w:t xml:space="preserve"> </w:t>
      </w:r>
      <w:r w:rsidR="00D56329">
        <w:t>obligad</w:t>
      </w:r>
      <w:r w:rsidRPr="009A6080">
        <w:t>a a subsanar la irregularidad procesal y a emitir una nueva</w:t>
      </w:r>
      <w:r w:rsidR="001A3B9B">
        <w:t xml:space="preserve"> resolución</w:t>
      </w:r>
      <w:r w:rsidRPr="009A6080">
        <w:t xml:space="preserve">; </w:t>
      </w:r>
      <w:r w:rsidR="008115F0">
        <w:t xml:space="preserve">por lo que se ordena reponer el procedimiento administrativo, </w:t>
      </w:r>
      <w:r w:rsidR="001A3B9B">
        <w:t xml:space="preserve">a efecto de que el recurso de inconformidad planteado por el justiciable, se lleve a cabo </w:t>
      </w:r>
      <w:r w:rsidR="00D56329">
        <w:t xml:space="preserve">respetando el derecho humano a un debido proceso, por lo </w:t>
      </w:r>
      <w:r w:rsidR="00AE5017">
        <w:t xml:space="preserve">tanto, la autoridad demandada </w:t>
      </w:r>
      <w:r w:rsidR="00D56329">
        <w:t xml:space="preserve">deberá cumplir con las formalidades esenciales del procedimiento, a fin de otorgar </w:t>
      </w:r>
      <w:r w:rsidR="004A5FEA">
        <w:t xml:space="preserve">al justiciable un debido proceso esto es, notificación del inicio del procedimiento; la oportunidad de ofrecer y desahogar las pruebas, oportunidad de alegar; y, una resolución que dirima las cuestiones debatidas, </w:t>
      </w:r>
      <w:r w:rsidR="00D56329" w:rsidRPr="009A6080">
        <w:t>con plenitud de jurisdicción</w:t>
      </w:r>
      <w:r w:rsidR="00AE5017">
        <w:t>; luego entonces, deberá apegarse a</w:t>
      </w:r>
      <w:r w:rsidR="001A3B9B">
        <w:t xml:space="preserve"> lo </w:t>
      </w:r>
      <w:r w:rsidR="00D56329">
        <w:t xml:space="preserve">dispuesto </w:t>
      </w:r>
      <w:r w:rsidR="001A3B9B">
        <w:t>para ello en el Código de</w:t>
      </w:r>
      <w:r w:rsidR="001A3B9B" w:rsidRPr="001A3B9B">
        <w:t xml:space="preserve"> Procedimiento y Justicia Administrativa para el Estado y los Municipios de G</w:t>
      </w:r>
      <w:r w:rsidR="00AE5017">
        <w:t>uanajuato</w:t>
      </w:r>
      <w:r w:rsidR="00DA07AE">
        <w:t xml:space="preserve">, precisamente en los </w:t>
      </w:r>
      <w:r w:rsidR="00AE5017">
        <w:t>artículo</w:t>
      </w:r>
      <w:r w:rsidR="00DA07AE">
        <w:t>s</w:t>
      </w:r>
      <w:r w:rsidR="00AE5017">
        <w:t xml:space="preserve"> 226 al 248</w:t>
      </w:r>
      <w:r w:rsidRPr="009A6080">
        <w:t xml:space="preserve">. </w:t>
      </w:r>
      <w:r w:rsidR="00D225C2">
        <w:t>----</w:t>
      </w:r>
      <w:r w:rsidR="004A5FEA">
        <w:t>--------</w:t>
      </w:r>
    </w:p>
    <w:p w14:paraId="679AE556" w14:textId="38683FF5" w:rsidR="00D225C2" w:rsidRDefault="00D225C2" w:rsidP="009A6080">
      <w:pPr>
        <w:pStyle w:val="SENTENCIAS"/>
        <w:rPr>
          <w:rFonts w:cs="Calibri"/>
          <w:iCs/>
        </w:rPr>
      </w:pPr>
    </w:p>
    <w:p w14:paraId="35E8A848" w14:textId="7F63A308" w:rsidR="00440B59" w:rsidRPr="003A6A80" w:rsidRDefault="00FB1C40" w:rsidP="00440B59">
      <w:pPr>
        <w:pStyle w:val="RESOLUCIONES"/>
        <w:rPr>
          <w:lang w:val="es-MX"/>
        </w:rPr>
      </w:pPr>
      <w:r>
        <w:rPr>
          <w:lang w:val="es-MX"/>
        </w:rPr>
        <w:t xml:space="preserve">A lo anterior, se aplica por analogía la siguiente </w:t>
      </w:r>
      <w:r w:rsidR="00440B59" w:rsidRPr="003A6A80">
        <w:rPr>
          <w:lang w:val="es-MX"/>
        </w:rPr>
        <w:t xml:space="preserve">la jurisprudencia 2a./J. 67/98, publicada en el Semanario Judicial de la Federación y su Gaceta, Novena Época, tomo VIII, septiembre de 1998, página 358, que tiene aplicación directa al caso y que reza:  </w:t>
      </w:r>
      <w:r w:rsidR="00DA07AE">
        <w:rPr>
          <w:lang w:val="es-MX"/>
        </w:rPr>
        <w:t>----------------------------------------------------------------------</w:t>
      </w:r>
    </w:p>
    <w:p w14:paraId="398CAA1F" w14:textId="77777777" w:rsidR="00440B59" w:rsidRPr="003A6A80" w:rsidRDefault="00440B59" w:rsidP="00440B59">
      <w:pPr>
        <w:pStyle w:val="RESOLUCIONES"/>
        <w:rPr>
          <w:lang w:val="es-MX"/>
        </w:rPr>
      </w:pPr>
      <w:r w:rsidRPr="003A6A80">
        <w:rPr>
          <w:lang w:val="es-MX"/>
        </w:rPr>
        <w:t xml:space="preserve"> </w:t>
      </w:r>
    </w:p>
    <w:p w14:paraId="64674A8A" w14:textId="77777777" w:rsidR="00440B59" w:rsidRPr="003A6A80" w:rsidRDefault="00440B59" w:rsidP="00440B59">
      <w:pPr>
        <w:pStyle w:val="TESISYJURIS"/>
        <w:rPr>
          <w:lang w:val="es-MX"/>
        </w:rPr>
      </w:pPr>
      <w:r w:rsidRPr="003A6A80">
        <w:rPr>
          <w:lang w:val="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w:t>
      </w:r>
      <w:r>
        <w:rPr>
          <w:lang w:val="es-MX"/>
        </w:rPr>
        <w:t>resolver lo pedido.</w:t>
      </w:r>
    </w:p>
    <w:p w14:paraId="57BB5F0D" w14:textId="140D5148" w:rsidR="009A6080" w:rsidRDefault="009A6080" w:rsidP="009A6080">
      <w:pPr>
        <w:pStyle w:val="SENTENCIAS"/>
        <w:rPr>
          <w:rFonts w:cs="Calibri"/>
          <w:iCs/>
          <w:lang w:val="es-MX"/>
        </w:rPr>
      </w:pPr>
    </w:p>
    <w:p w14:paraId="67352833" w14:textId="7F3A22BA" w:rsidR="00066462" w:rsidRDefault="00066462" w:rsidP="00066462">
      <w:pPr>
        <w:pStyle w:val="SENTENCIAS"/>
      </w:pPr>
      <w:r w:rsidRPr="00BD058A">
        <w:rPr>
          <w:b/>
        </w:rPr>
        <w:t>SÉPTIMO.</w:t>
      </w:r>
      <w:r>
        <w:t xml:space="preserve"> En virtud de que </w:t>
      </w:r>
      <w:r w:rsidR="00FB1C40">
        <w:t xml:space="preserve">el </w:t>
      </w:r>
      <w:r>
        <w:t>concepto de impugnación antes analizado result</w:t>
      </w:r>
      <w:r w:rsidR="00FB1C40">
        <w:t>ó</w:t>
      </w:r>
      <w:r>
        <w:t xml:space="preserve"> fundado y suficiente para decretar la nulidad del acto</w:t>
      </w:r>
      <w:r w:rsidR="00FB1C40">
        <w:t xml:space="preserve"> impugnado</w:t>
      </w:r>
      <w:r>
        <w:t xml:space="preserve">; resulta innecesario el estudio de </w:t>
      </w:r>
      <w:r w:rsidR="00FB1C40">
        <w:t xml:space="preserve">SEGUNDO </w:t>
      </w:r>
      <w:r>
        <w:t>agravio, ya que ello no cambiaría, ni afectaría el sentido de esta resolución. --------</w:t>
      </w:r>
      <w:r w:rsidR="00FB1C40">
        <w:t>----------------</w:t>
      </w:r>
      <w:r>
        <w:t xml:space="preserve">-------------------------- </w:t>
      </w:r>
    </w:p>
    <w:p w14:paraId="7D5418A5" w14:textId="77777777" w:rsidR="00066462" w:rsidRDefault="00066462" w:rsidP="00066462">
      <w:pPr>
        <w:pStyle w:val="SENTENCIAS"/>
        <w:rPr>
          <w:b/>
          <w:bCs/>
          <w:i/>
          <w:iCs/>
          <w:sz w:val="20"/>
          <w:szCs w:val="20"/>
        </w:rPr>
      </w:pPr>
    </w:p>
    <w:p w14:paraId="1E427644" w14:textId="77777777" w:rsidR="00066462" w:rsidRDefault="00066462" w:rsidP="00066462">
      <w:pPr>
        <w:pStyle w:val="SENTENCIAS"/>
        <w:rPr>
          <w:szCs w:val="27"/>
        </w:rPr>
      </w:pPr>
      <w:r>
        <w:rPr>
          <w:szCs w:val="27"/>
        </w:rPr>
        <w:t>Sirve de apoyo a lo anterior la tesis de jurisprudencia que a la letra señala: ------------------------------------------------------------------------------------------------</w:t>
      </w:r>
    </w:p>
    <w:p w14:paraId="76BFE026" w14:textId="77777777" w:rsidR="00066462" w:rsidRDefault="00066462" w:rsidP="00066462">
      <w:pPr>
        <w:pStyle w:val="SENTENCIAS"/>
        <w:rPr>
          <w:szCs w:val="27"/>
        </w:rPr>
      </w:pPr>
    </w:p>
    <w:p w14:paraId="3A06FCA7" w14:textId="77777777" w:rsidR="00066462" w:rsidRPr="006774CF" w:rsidRDefault="00066462" w:rsidP="00066462">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1ED0DF64" w14:textId="77777777" w:rsidR="00066462" w:rsidRDefault="00066462" w:rsidP="000F758B">
      <w:pPr>
        <w:pStyle w:val="Textoindependiente"/>
        <w:spacing w:line="360" w:lineRule="auto"/>
        <w:ind w:firstLine="708"/>
        <w:rPr>
          <w:rFonts w:ascii="Century" w:hAnsi="Century" w:cs="Calibri"/>
        </w:rPr>
      </w:pPr>
    </w:p>
    <w:p w14:paraId="1EDAF576" w14:textId="77777777" w:rsidR="00066462" w:rsidRDefault="00066462" w:rsidP="000F758B">
      <w:pPr>
        <w:pStyle w:val="Textoindependiente"/>
        <w:spacing w:line="360" w:lineRule="auto"/>
        <w:ind w:firstLine="708"/>
        <w:rPr>
          <w:rFonts w:ascii="Century" w:hAnsi="Century" w:cs="Calibri"/>
        </w:rPr>
      </w:pPr>
    </w:p>
    <w:p w14:paraId="42774E73" w14:textId="4B15D00A"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00563315">
        <w:rPr>
          <w:rFonts w:ascii="Century" w:hAnsi="Century" w:cs="Calibri"/>
        </w:rPr>
        <w:t xml:space="preserve">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51E528A0" w:rsidR="000F758B" w:rsidRPr="00DA07AE" w:rsidRDefault="000F758B" w:rsidP="000F758B">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sidR="00DA07AE">
        <w:rPr>
          <w:rFonts w:ascii="Century" w:hAnsi="Century" w:cs="Calibri"/>
        </w:rPr>
        <w:t xml:space="preserve"> </w:t>
      </w:r>
      <w:r w:rsidRPr="007D0C4C">
        <w:rPr>
          <w:rFonts w:ascii="Century" w:hAnsi="Century" w:cs="Calibri"/>
        </w:rPr>
        <w:t>l</w:t>
      </w:r>
      <w:r w:rsidR="00DA07AE">
        <w:rPr>
          <w:rFonts w:ascii="Century" w:hAnsi="Century" w:cs="Calibri"/>
        </w:rPr>
        <w:t xml:space="preserve">a resolución contenida en el </w:t>
      </w:r>
      <w:r w:rsidR="00DA07AE" w:rsidRPr="00DA07AE">
        <w:rPr>
          <w:rFonts w:ascii="Century" w:hAnsi="Century" w:cs="Calibri"/>
        </w:rPr>
        <w:t>oficio número DGTM/SJ/4478/2017 (Letra D letra G letra T letra M diagonal letra S letra J diagonal cuatro mil cuatrocientos setenta y ocho diagonal dos mil diecisiete), de fecha 13 trece de octubre del año 2017 dos mil diecisiete</w:t>
      </w:r>
      <w:r>
        <w:rPr>
          <w:rFonts w:ascii="Century" w:hAnsi="Century" w:cs="Calibri"/>
        </w:rPr>
        <w:t>. ------------------</w:t>
      </w:r>
      <w:r w:rsidR="00DA07AE">
        <w:rPr>
          <w:rFonts w:ascii="Century" w:hAnsi="Century" w:cs="Calibri"/>
        </w:rPr>
        <w:t>---</w:t>
      </w:r>
      <w:r>
        <w:rPr>
          <w:rFonts w:ascii="Century" w:hAnsi="Century" w:cs="Calibri"/>
        </w:rPr>
        <w:t>---</w:t>
      </w:r>
    </w:p>
    <w:p w14:paraId="409CE497" w14:textId="77777777" w:rsidR="000F758B" w:rsidRPr="00DA07AE" w:rsidRDefault="000F758B" w:rsidP="000F758B">
      <w:pPr>
        <w:spacing w:line="360" w:lineRule="auto"/>
        <w:ind w:firstLine="709"/>
        <w:jc w:val="both"/>
        <w:rPr>
          <w:rFonts w:ascii="Century" w:hAnsi="Century" w:cs="Calibri"/>
          <w:lang w:val="es-MX"/>
        </w:rPr>
      </w:pPr>
    </w:p>
    <w:p w14:paraId="5DFA597C" w14:textId="485B727A" w:rsidR="000F758B" w:rsidRPr="00BD058A" w:rsidRDefault="000F758B" w:rsidP="00BD058A">
      <w:pPr>
        <w:pStyle w:val="SENTENCIAS"/>
        <w:rPr>
          <w:rFonts w:cs="Calibri"/>
        </w:rPr>
      </w:pPr>
      <w:r w:rsidRPr="007D0C4C">
        <w:rPr>
          <w:rFonts w:cs="Calibri"/>
          <w:b/>
          <w:bCs/>
          <w:iCs/>
        </w:rPr>
        <w:lastRenderedPageBreak/>
        <w:t xml:space="preserve">TERCERO. </w:t>
      </w:r>
      <w:r w:rsidRPr="00BD058A">
        <w:t xml:space="preserve">Se decreta </w:t>
      </w:r>
      <w:r w:rsidRPr="00BD058A">
        <w:rPr>
          <w:bCs/>
        </w:rPr>
        <w:t xml:space="preserve">la nulidad </w:t>
      </w:r>
      <w:r w:rsidR="00AD6700" w:rsidRPr="00BD058A">
        <w:rPr>
          <w:bCs/>
        </w:rPr>
        <w:t>de la resolución</w:t>
      </w:r>
      <w:r w:rsidR="00DA07AE">
        <w:rPr>
          <w:bCs/>
        </w:rPr>
        <w:t xml:space="preserve"> del recurso de informidad, </w:t>
      </w:r>
      <w:r w:rsidR="00AD6700" w:rsidRPr="00BD058A">
        <w:rPr>
          <w:bCs/>
        </w:rPr>
        <w:t xml:space="preserve"> </w:t>
      </w:r>
      <w:r w:rsidR="009A6080" w:rsidRPr="00BD058A">
        <w:rPr>
          <w:bCs/>
        </w:rPr>
        <w:t>contenida en el oficio número DGTM/SJ/4478/2017 (</w:t>
      </w:r>
      <w:r w:rsidR="00392AE3">
        <w:rPr>
          <w:bCs/>
        </w:rPr>
        <w:t xml:space="preserve">Letra D letra G letra T letra M diagonal letra S letra J </w:t>
      </w:r>
      <w:r w:rsidR="009A6080" w:rsidRPr="00BD058A">
        <w:rPr>
          <w:bCs/>
        </w:rPr>
        <w:t>diagonal cuatro mil cuatrocientos setenta y ocho diagonal dos mil diecisiete), de fecha 13 trece de octubre del año 2017 dos mil diecisiete, suscrito por el Director Operativo, como encargado de despacho en ausencia del Director General de Tránsito Municipal de la Ciudad de León, Guanajuato</w:t>
      </w:r>
      <w:r w:rsidRPr="00BD058A">
        <w:rPr>
          <w:rFonts w:cs="Calibri"/>
        </w:rPr>
        <w:t xml:space="preserve">; </w:t>
      </w:r>
      <w:r w:rsidR="00AD6700" w:rsidRPr="00BD058A">
        <w:rPr>
          <w:rFonts w:cs="Calibri"/>
        </w:rPr>
        <w:t>para el efecto de</w:t>
      </w:r>
      <w:r w:rsidR="00DA07AE">
        <w:rPr>
          <w:rFonts w:cs="Calibri"/>
        </w:rPr>
        <w:t xml:space="preserve"> que</w:t>
      </w:r>
      <w:r w:rsidR="00AD6700" w:rsidRPr="00BD058A">
        <w:rPr>
          <w:rFonts w:cs="Calibri"/>
        </w:rPr>
        <w:t xml:space="preserve"> </w:t>
      </w:r>
      <w:r w:rsidR="00BD058A">
        <w:rPr>
          <w:rFonts w:cs="Calibri"/>
        </w:rPr>
        <w:t>previo des</w:t>
      </w:r>
      <w:r w:rsidR="00DA07AE">
        <w:rPr>
          <w:rFonts w:cs="Calibri"/>
        </w:rPr>
        <w:t>ahogo</w:t>
      </w:r>
      <w:r w:rsidR="00BD058A">
        <w:rPr>
          <w:rFonts w:cs="Calibri"/>
        </w:rPr>
        <w:t xml:space="preserve"> del recurso de inconformidad, se dicte una nueva resolución; </w:t>
      </w:r>
      <w:r w:rsidRPr="00BD058A">
        <w:rPr>
          <w:rFonts w:cs="Calibri"/>
        </w:rPr>
        <w:t xml:space="preserve">ello </w:t>
      </w:r>
      <w:r w:rsidR="00DA07AE">
        <w:rPr>
          <w:rFonts w:cs="Calibri"/>
        </w:rPr>
        <w:t>co</w:t>
      </w:r>
      <w:r w:rsidRPr="00BD058A">
        <w:rPr>
          <w:rFonts w:cs="Calibri"/>
        </w:rPr>
        <w:t xml:space="preserve">n base a las consideraciones lógicas y jurídicas expresadas en el Considerando Sexto de esta sentencia. </w:t>
      </w:r>
      <w:r w:rsidR="00C16795" w:rsidRPr="00BD058A">
        <w:rPr>
          <w:rFonts w:cs="Calibri"/>
        </w:rPr>
        <w:t>---</w:t>
      </w:r>
      <w:r w:rsidR="00222D3A" w:rsidRPr="00BD058A">
        <w:rPr>
          <w:rFonts w:cs="Calibri"/>
        </w:rPr>
        <w:t>------</w:t>
      </w:r>
      <w:r w:rsidR="00DA07AE">
        <w:rPr>
          <w:rFonts w:cs="Calibri"/>
        </w:rPr>
        <w:t>-------------------------------------------------------</w:t>
      </w:r>
      <w:r w:rsidR="00222D3A" w:rsidRPr="00BD058A">
        <w:rPr>
          <w:rFonts w:cs="Calibri"/>
        </w:rPr>
        <w:t>--</w:t>
      </w:r>
      <w:r w:rsidR="00FB1C40">
        <w:rPr>
          <w:rFonts w:cs="Calibri"/>
        </w:rPr>
        <w:t>-------------------</w:t>
      </w:r>
    </w:p>
    <w:p w14:paraId="6847C1B6" w14:textId="42C84CA3" w:rsidR="000F758B" w:rsidRDefault="000F758B" w:rsidP="00AE7510">
      <w:pPr>
        <w:pStyle w:val="SENTENCIAS"/>
        <w:rPr>
          <w:rFonts w:cs="Calibri"/>
          <w:bCs/>
          <w:iCs/>
        </w:rPr>
      </w:pPr>
    </w:p>
    <w:p w14:paraId="4CA8F92F" w14:textId="0C625FC0" w:rsidR="00F15878" w:rsidRPr="007D0C4C" w:rsidRDefault="00F15878" w:rsidP="00F15878">
      <w:pPr>
        <w:pStyle w:val="Textoindependiente"/>
        <w:spacing w:line="360" w:lineRule="auto"/>
        <w:ind w:firstLine="708"/>
        <w:rPr>
          <w:rFonts w:ascii="Century" w:hAnsi="Century"/>
        </w:rPr>
      </w:pPr>
      <w:r>
        <w:rPr>
          <w:rFonts w:ascii="Century" w:hAnsi="Century" w:cs="Calibri"/>
        </w:rPr>
        <w:t xml:space="preserve">Lo anterior, </w:t>
      </w:r>
      <w:r w:rsidRPr="007D0C4C">
        <w:rPr>
          <w:rFonts w:ascii="Century" w:hAnsi="Century" w:cs="Calibri"/>
        </w:rPr>
        <w:t xml:space="preserve">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930DDA9" w14:textId="77777777" w:rsidR="00F15878" w:rsidRPr="00F15878" w:rsidRDefault="00F15878" w:rsidP="00AE7510">
      <w:pPr>
        <w:pStyle w:val="SENTENCIAS"/>
        <w:rPr>
          <w:rFonts w:cs="Calibri"/>
          <w:bCs/>
          <w:iCs/>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E281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6A11F" w14:textId="77777777" w:rsidR="007A025B" w:rsidRDefault="007A025B">
      <w:r>
        <w:separator/>
      </w:r>
    </w:p>
  </w:endnote>
  <w:endnote w:type="continuationSeparator" w:id="0">
    <w:p w14:paraId="4C0E6331" w14:textId="77777777" w:rsidR="007A025B" w:rsidRDefault="007A025B">
      <w:r>
        <w:continuationSeparator/>
      </w:r>
    </w:p>
  </w:endnote>
  <w:endnote w:type="continuationNotice" w:id="1">
    <w:p w14:paraId="22078591" w14:textId="77777777" w:rsidR="007A025B" w:rsidRDefault="007A0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D868C3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503E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503E1">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7492C" w14:textId="77777777" w:rsidR="007A025B" w:rsidRDefault="007A025B">
      <w:r>
        <w:separator/>
      </w:r>
    </w:p>
  </w:footnote>
  <w:footnote w:type="continuationSeparator" w:id="0">
    <w:p w14:paraId="04F67CB9" w14:textId="77777777" w:rsidR="007A025B" w:rsidRDefault="007A025B">
      <w:r>
        <w:continuationSeparator/>
      </w:r>
    </w:p>
  </w:footnote>
  <w:footnote w:type="continuationNotice" w:id="1">
    <w:p w14:paraId="5C1141D2" w14:textId="77777777" w:rsidR="007A025B" w:rsidRDefault="007A025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D49D44F" w:rsidR="007F4180" w:rsidRDefault="005D62F5" w:rsidP="007F7AC8">
    <w:pPr>
      <w:pStyle w:val="Encabezado"/>
      <w:jc w:val="right"/>
    </w:pPr>
    <w:r>
      <w:rPr>
        <w:color w:val="7F7F7F" w:themeColor="text1" w:themeTint="80"/>
      </w:rPr>
      <w:t>Expediente Número 1384</w:t>
    </w:r>
    <w:r w:rsidR="007F4180">
      <w:rPr>
        <w:color w:val="7F7F7F" w:themeColor="text1" w:themeTint="80"/>
      </w:rPr>
      <w:t>/3erJAM/201</w:t>
    </w:r>
    <w:r w:rsidR="00CF5495">
      <w:rPr>
        <w:color w:val="7F7F7F" w:themeColor="text1" w:themeTint="80"/>
      </w:rPr>
      <w:t>7</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2419"/>
    <w:multiLevelType w:val="hybridMultilevel"/>
    <w:tmpl w:val="23BC321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AAC0BAB"/>
    <w:multiLevelType w:val="hybridMultilevel"/>
    <w:tmpl w:val="8012BAFC"/>
    <w:lvl w:ilvl="0" w:tplc="FB84C3E4">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6E7816"/>
    <w:multiLevelType w:val="hybridMultilevel"/>
    <w:tmpl w:val="BC049DAE"/>
    <w:lvl w:ilvl="0" w:tplc="0F0243AE">
      <w:start w:val="15"/>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2BEC2D8D"/>
    <w:multiLevelType w:val="hybridMultilevel"/>
    <w:tmpl w:val="477A8874"/>
    <w:lvl w:ilvl="0" w:tplc="6F044D1A">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C904306"/>
    <w:multiLevelType w:val="hybridMultilevel"/>
    <w:tmpl w:val="F96E851A"/>
    <w:lvl w:ilvl="0" w:tplc="DA6C1A8E">
      <w:start w:val="1"/>
      <w:numFmt w:val="upp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31CE71C1"/>
    <w:multiLevelType w:val="hybridMultilevel"/>
    <w:tmpl w:val="B64868D0"/>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B450B83"/>
    <w:multiLevelType w:val="hybridMultilevel"/>
    <w:tmpl w:val="8D3CE140"/>
    <w:lvl w:ilvl="0" w:tplc="9686303A">
      <w:start w:val="1"/>
      <w:numFmt w:val="upperRoman"/>
      <w:lvlText w:val="%1."/>
      <w:lvlJc w:val="left"/>
      <w:pPr>
        <w:tabs>
          <w:tab w:val="num" w:pos="1428"/>
        </w:tabs>
        <w:ind w:left="1428" w:hanging="720"/>
      </w:pPr>
      <w:rPr>
        <w:rFonts w:ascii="Verdana" w:hAnsi="Verdana" w:cs="Tahoma" w:hint="default"/>
        <w:b/>
        <w:bCs/>
        <w:i w:val="0"/>
        <w:snapToGrid/>
        <w:spacing w:val="-5"/>
        <w:sz w:val="22"/>
        <w:szCs w:val="22"/>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56745F4D"/>
    <w:multiLevelType w:val="hybridMultilevel"/>
    <w:tmpl w:val="AFA49E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888261B"/>
    <w:multiLevelType w:val="hybridMultilevel"/>
    <w:tmpl w:val="4AEA5174"/>
    <w:lvl w:ilvl="0" w:tplc="9686303A">
      <w:start w:val="1"/>
      <w:numFmt w:val="upperRoman"/>
      <w:lvlText w:val="%1."/>
      <w:lvlJc w:val="left"/>
      <w:pPr>
        <w:tabs>
          <w:tab w:val="num" w:pos="1287"/>
        </w:tabs>
        <w:ind w:left="1287" w:hanging="720"/>
      </w:pPr>
      <w:rPr>
        <w:rFonts w:ascii="Verdana" w:hAnsi="Verdana" w:cs="Tahoma" w:hint="default"/>
        <w:b/>
        <w:bCs/>
        <w:i w:val="0"/>
        <w:snapToGrid/>
        <w:spacing w:val="-5"/>
        <w:sz w:val="22"/>
        <w:szCs w:val="22"/>
      </w:rPr>
    </w:lvl>
    <w:lvl w:ilvl="1" w:tplc="0C0A0019">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6" w15:restartNumberingAfterBreak="0">
    <w:nsid w:val="58FE4987"/>
    <w:multiLevelType w:val="hybridMultilevel"/>
    <w:tmpl w:val="01E4F1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E43772F"/>
    <w:multiLevelType w:val="hybridMultilevel"/>
    <w:tmpl w:val="31120AE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D5C177D"/>
    <w:multiLevelType w:val="hybridMultilevel"/>
    <w:tmpl w:val="A9582A8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3"/>
  </w:num>
  <w:num w:numId="2">
    <w:abstractNumId w:val="18"/>
  </w:num>
  <w:num w:numId="3">
    <w:abstractNumId w:val="9"/>
  </w:num>
  <w:num w:numId="4">
    <w:abstractNumId w:val="2"/>
  </w:num>
  <w:num w:numId="5">
    <w:abstractNumId w:val="6"/>
  </w:num>
  <w:num w:numId="6">
    <w:abstractNumId w:val="11"/>
  </w:num>
  <w:num w:numId="7">
    <w:abstractNumId w:val="10"/>
  </w:num>
  <w:num w:numId="8">
    <w:abstractNumId w:val="1"/>
  </w:num>
  <w:num w:numId="9">
    <w:abstractNumId w:val="7"/>
  </w:num>
  <w:num w:numId="10">
    <w:abstractNumId w:val="4"/>
  </w:num>
  <w:num w:numId="11">
    <w:abstractNumId w:val="5"/>
  </w:num>
  <w:num w:numId="12">
    <w:abstractNumId w:val="13"/>
  </w:num>
  <w:num w:numId="13">
    <w:abstractNumId w:val="12"/>
  </w:num>
  <w:num w:numId="14">
    <w:abstractNumId w:val="19"/>
  </w:num>
  <w:num w:numId="15">
    <w:abstractNumId w:val="17"/>
  </w:num>
  <w:num w:numId="16">
    <w:abstractNumId w:val="0"/>
  </w:num>
  <w:num w:numId="17">
    <w:abstractNumId w:val="14"/>
  </w:num>
  <w:num w:numId="18">
    <w:abstractNumId w:val="8"/>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7A07"/>
    <w:rsid w:val="00010FE3"/>
    <w:rsid w:val="00015604"/>
    <w:rsid w:val="000243ED"/>
    <w:rsid w:val="000343E8"/>
    <w:rsid w:val="00035CB3"/>
    <w:rsid w:val="00043142"/>
    <w:rsid w:val="00060865"/>
    <w:rsid w:val="00062BF4"/>
    <w:rsid w:val="00066462"/>
    <w:rsid w:val="000702CB"/>
    <w:rsid w:val="00070FE7"/>
    <w:rsid w:val="000774D1"/>
    <w:rsid w:val="00081D25"/>
    <w:rsid w:val="000825C4"/>
    <w:rsid w:val="000853EE"/>
    <w:rsid w:val="000A66E5"/>
    <w:rsid w:val="000A6D67"/>
    <w:rsid w:val="000B0A5A"/>
    <w:rsid w:val="000B1628"/>
    <w:rsid w:val="000B31E8"/>
    <w:rsid w:val="000B434E"/>
    <w:rsid w:val="000D3236"/>
    <w:rsid w:val="000D33E1"/>
    <w:rsid w:val="000D3FF5"/>
    <w:rsid w:val="000E1E0F"/>
    <w:rsid w:val="000E5042"/>
    <w:rsid w:val="000E716D"/>
    <w:rsid w:val="000E74BE"/>
    <w:rsid w:val="000F6283"/>
    <w:rsid w:val="000F758B"/>
    <w:rsid w:val="00104D04"/>
    <w:rsid w:val="00106C23"/>
    <w:rsid w:val="00107D89"/>
    <w:rsid w:val="00110BF8"/>
    <w:rsid w:val="001124AC"/>
    <w:rsid w:val="00115847"/>
    <w:rsid w:val="0011662F"/>
    <w:rsid w:val="001251EE"/>
    <w:rsid w:val="00130106"/>
    <w:rsid w:val="001350F2"/>
    <w:rsid w:val="00145420"/>
    <w:rsid w:val="00147A60"/>
    <w:rsid w:val="001539CA"/>
    <w:rsid w:val="00155F67"/>
    <w:rsid w:val="00156614"/>
    <w:rsid w:val="00157F27"/>
    <w:rsid w:val="00166498"/>
    <w:rsid w:val="00167954"/>
    <w:rsid w:val="00173993"/>
    <w:rsid w:val="0018012D"/>
    <w:rsid w:val="00184238"/>
    <w:rsid w:val="00191F48"/>
    <w:rsid w:val="00197D03"/>
    <w:rsid w:val="001A0E0F"/>
    <w:rsid w:val="001A3B9B"/>
    <w:rsid w:val="001A49AB"/>
    <w:rsid w:val="001A4DFA"/>
    <w:rsid w:val="001B49FB"/>
    <w:rsid w:val="001B52F8"/>
    <w:rsid w:val="001B5853"/>
    <w:rsid w:val="001B6AC3"/>
    <w:rsid w:val="001C137F"/>
    <w:rsid w:val="001C3FCB"/>
    <w:rsid w:val="001D0AFA"/>
    <w:rsid w:val="001D1AD8"/>
    <w:rsid w:val="001D2C45"/>
    <w:rsid w:val="001E2462"/>
    <w:rsid w:val="001E394F"/>
    <w:rsid w:val="001E7A4A"/>
    <w:rsid w:val="001F3605"/>
    <w:rsid w:val="00207CC5"/>
    <w:rsid w:val="00212360"/>
    <w:rsid w:val="00213769"/>
    <w:rsid w:val="00215C72"/>
    <w:rsid w:val="00217D2E"/>
    <w:rsid w:val="00222D3A"/>
    <w:rsid w:val="00236276"/>
    <w:rsid w:val="002405CE"/>
    <w:rsid w:val="00240D3C"/>
    <w:rsid w:val="00246949"/>
    <w:rsid w:val="0025224F"/>
    <w:rsid w:val="00255BEC"/>
    <w:rsid w:val="00266B1D"/>
    <w:rsid w:val="00280ED2"/>
    <w:rsid w:val="0028148E"/>
    <w:rsid w:val="002821ED"/>
    <w:rsid w:val="00282624"/>
    <w:rsid w:val="00285905"/>
    <w:rsid w:val="00291CC5"/>
    <w:rsid w:val="00293193"/>
    <w:rsid w:val="002934B1"/>
    <w:rsid w:val="00294B2D"/>
    <w:rsid w:val="00297106"/>
    <w:rsid w:val="002A30B6"/>
    <w:rsid w:val="002A47C0"/>
    <w:rsid w:val="002B06E3"/>
    <w:rsid w:val="002B0842"/>
    <w:rsid w:val="002B579F"/>
    <w:rsid w:val="002B5D42"/>
    <w:rsid w:val="002B6378"/>
    <w:rsid w:val="002B6B16"/>
    <w:rsid w:val="002B7887"/>
    <w:rsid w:val="002C07CA"/>
    <w:rsid w:val="002C1116"/>
    <w:rsid w:val="002C5CBF"/>
    <w:rsid w:val="002D1758"/>
    <w:rsid w:val="002D4B48"/>
    <w:rsid w:val="002E105E"/>
    <w:rsid w:val="002E14D4"/>
    <w:rsid w:val="002F5B78"/>
    <w:rsid w:val="00307D72"/>
    <w:rsid w:val="00312441"/>
    <w:rsid w:val="00314F2E"/>
    <w:rsid w:val="0032074B"/>
    <w:rsid w:val="00321264"/>
    <w:rsid w:val="003244CB"/>
    <w:rsid w:val="00324DF7"/>
    <w:rsid w:val="00326D2D"/>
    <w:rsid w:val="003275CF"/>
    <w:rsid w:val="00331A25"/>
    <w:rsid w:val="00336B61"/>
    <w:rsid w:val="003449FF"/>
    <w:rsid w:val="0035377D"/>
    <w:rsid w:val="00354895"/>
    <w:rsid w:val="00356CBF"/>
    <w:rsid w:val="00357443"/>
    <w:rsid w:val="0036467B"/>
    <w:rsid w:val="003660A5"/>
    <w:rsid w:val="003715F7"/>
    <w:rsid w:val="00372E14"/>
    <w:rsid w:val="00373920"/>
    <w:rsid w:val="00380546"/>
    <w:rsid w:val="003828D9"/>
    <w:rsid w:val="00387A7D"/>
    <w:rsid w:val="00392AE3"/>
    <w:rsid w:val="00393E4F"/>
    <w:rsid w:val="0039678E"/>
    <w:rsid w:val="003A701D"/>
    <w:rsid w:val="003B2EF4"/>
    <w:rsid w:val="003B3ED3"/>
    <w:rsid w:val="003B48DD"/>
    <w:rsid w:val="003C2D36"/>
    <w:rsid w:val="003C2EAE"/>
    <w:rsid w:val="003C591D"/>
    <w:rsid w:val="003D333E"/>
    <w:rsid w:val="003D4734"/>
    <w:rsid w:val="003E2815"/>
    <w:rsid w:val="003E5D2F"/>
    <w:rsid w:val="003E6DB7"/>
    <w:rsid w:val="003E7118"/>
    <w:rsid w:val="003F0547"/>
    <w:rsid w:val="00400711"/>
    <w:rsid w:val="00400DC8"/>
    <w:rsid w:val="0041305D"/>
    <w:rsid w:val="0042710E"/>
    <w:rsid w:val="0043378D"/>
    <w:rsid w:val="0043417A"/>
    <w:rsid w:val="00434AA9"/>
    <w:rsid w:val="00440B59"/>
    <w:rsid w:val="0045042E"/>
    <w:rsid w:val="00450AF7"/>
    <w:rsid w:val="00460741"/>
    <w:rsid w:val="0047283F"/>
    <w:rsid w:val="00481EB2"/>
    <w:rsid w:val="0049390A"/>
    <w:rsid w:val="004A5FEA"/>
    <w:rsid w:val="004B2BF4"/>
    <w:rsid w:val="004B5DDB"/>
    <w:rsid w:val="004B7DF4"/>
    <w:rsid w:val="004C7223"/>
    <w:rsid w:val="004C73FF"/>
    <w:rsid w:val="004D0BBC"/>
    <w:rsid w:val="004D365E"/>
    <w:rsid w:val="004D3C61"/>
    <w:rsid w:val="004E46EE"/>
    <w:rsid w:val="004E5D93"/>
    <w:rsid w:val="004E6F5C"/>
    <w:rsid w:val="004F04FE"/>
    <w:rsid w:val="00514956"/>
    <w:rsid w:val="00516887"/>
    <w:rsid w:val="00520034"/>
    <w:rsid w:val="005202BE"/>
    <w:rsid w:val="005320EC"/>
    <w:rsid w:val="0053659A"/>
    <w:rsid w:val="00545B77"/>
    <w:rsid w:val="00545FE9"/>
    <w:rsid w:val="0054718D"/>
    <w:rsid w:val="00550ED4"/>
    <w:rsid w:val="00560B11"/>
    <w:rsid w:val="00563315"/>
    <w:rsid w:val="00564B63"/>
    <w:rsid w:val="00571DC9"/>
    <w:rsid w:val="00576A9D"/>
    <w:rsid w:val="00583370"/>
    <w:rsid w:val="0059075C"/>
    <w:rsid w:val="005A49B8"/>
    <w:rsid w:val="005B1001"/>
    <w:rsid w:val="005B2E74"/>
    <w:rsid w:val="005B76F1"/>
    <w:rsid w:val="005C0E4C"/>
    <w:rsid w:val="005C6597"/>
    <w:rsid w:val="005C7F15"/>
    <w:rsid w:val="005D48BA"/>
    <w:rsid w:val="005D4DE5"/>
    <w:rsid w:val="005D62F5"/>
    <w:rsid w:val="005F443F"/>
    <w:rsid w:val="005F661C"/>
    <w:rsid w:val="00605B32"/>
    <w:rsid w:val="0061011B"/>
    <w:rsid w:val="006134B7"/>
    <w:rsid w:val="00621CA7"/>
    <w:rsid w:val="006221F3"/>
    <w:rsid w:val="00626F09"/>
    <w:rsid w:val="00627557"/>
    <w:rsid w:val="00640EA2"/>
    <w:rsid w:val="006460F6"/>
    <w:rsid w:val="0065097B"/>
    <w:rsid w:val="00652C03"/>
    <w:rsid w:val="0066472B"/>
    <w:rsid w:val="00666A10"/>
    <w:rsid w:val="00673308"/>
    <w:rsid w:val="00673713"/>
    <w:rsid w:val="006763AE"/>
    <w:rsid w:val="006768C3"/>
    <w:rsid w:val="00680F53"/>
    <w:rsid w:val="00684D8E"/>
    <w:rsid w:val="006A0663"/>
    <w:rsid w:val="006A6D8D"/>
    <w:rsid w:val="006C3CD3"/>
    <w:rsid w:val="006C5C3F"/>
    <w:rsid w:val="006E17C1"/>
    <w:rsid w:val="006E1DFE"/>
    <w:rsid w:val="006E1F51"/>
    <w:rsid w:val="006E688B"/>
    <w:rsid w:val="006E7212"/>
    <w:rsid w:val="006F185D"/>
    <w:rsid w:val="006F411B"/>
    <w:rsid w:val="006F45AA"/>
    <w:rsid w:val="00701194"/>
    <w:rsid w:val="00702637"/>
    <w:rsid w:val="00703E0D"/>
    <w:rsid w:val="00705AB2"/>
    <w:rsid w:val="00711E95"/>
    <w:rsid w:val="0071536C"/>
    <w:rsid w:val="00724CD2"/>
    <w:rsid w:val="007318F4"/>
    <w:rsid w:val="00740555"/>
    <w:rsid w:val="007416EB"/>
    <w:rsid w:val="007428D7"/>
    <w:rsid w:val="0074740B"/>
    <w:rsid w:val="007565DA"/>
    <w:rsid w:val="0076708E"/>
    <w:rsid w:val="007716D2"/>
    <w:rsid w:val="00771A6F"/>
    <w:rsid w:val="0077302A"/>
    <w:rsid w:val="00780189"/>
    <w:rsid w:val="00784EE2"/>
    <w:rsid w:val="0078749A"/>
    <w:rsid w:val="007A025B"/>
    <w:rsid w:val="007A25CA"/>
    <w:rsid w:val="007A26DE"/>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15F0"/>
    <w:rsid w:val="00812C82"/>
    <w:rsid w:val="008168D5"/>
    <w:rsid w:val="00817710"/>
    <w:rsid w:val="0082696C"/>
    <w:rsid w:val="0083096B"/>
    <w:rsid w:val="00834634"/>
    <w:rsid w:val="00835238"/>
    <w:rsid w:val="0083637A"/>
    <w:rsid w:val="00843DF9"/>
    <w:rsid w:val="0084512A"/>
    <w:rsid w:val="0084724D"/>
    <w:rsid w:val="00855E62"/>
    <w:rsid w:val="00855E8C"/>
    <w:rsid w:val="0086341E"/>
    <w:rsid w:val="0088331C"/>
    <w:rsid w:val="008835F9"/>
    <w:rsid w:val="00885E12"/>
    <w:rsid w:val="00886789"/>
    <w:rsid w:val="00892D68"/>
    <w:rsid w:val="00893BF8"/>
    <w:rsid w:val="00897444"/>
    <w:rsid w:val="008A48EE"/>
    <w:rsid w:val="008A79DC"/>
    <w:rsid w:val="008B2AE9"/>
    <w:rsid w:val="008B40CC"/>
    <w:rsid w:val="008B50E7"/>
    <w:rsid w:val="008D0FC4"/>
    <w:rsid w:val="008E1C9E"/>
    <w:rsid w:val="008E6BF6"/>
    <w:rsid w:val="008F2631"/>
    <w:rsid w:val="008F3219"/>
    <w:rsid w:val="008F7038"/>
    <w:rsid w:val="00902B39"/>
    <w:rsid w:val="009217D6"/>
    <w:rsid w:val="0092407D"/>
    <w:rsid w:val="00930524"/>
    <w:rsid w:val="0093634E"/>
    <w:rsid w:val="00946409"/>
    <w:rsid w:val="009514E0"/>
    <w:rsid w:val="00951A1C"/>
    <w:rsid w:val="00964764"/>
    <w:rsid w:val="00967A5D"/>
    <w:rsid w:val="00971031"/>
    <w:rsid w:val="0097312E"/>
    <w:rsid w:val="009739AF"/>
    <w:rsid w:val="00982500"/>
    <w:rsid w:val="0098302F"/>
    <w:rsid w:val="00986C89"/>
    <w:rsid w:val="009918DC"/>
    <w:rsid w:val="00997F08"/>
    <w:rsid w:val="009A1E38"/>
    <w:rsid w:val="009A6080"/>
    <w:rsid w:val="009B24B9"/>
    <w:rsid w:val="009B782D"/>
    <w:rsid w:val="009C7181"/>
    <w:rsid w:val="009C7631"/>
    <w:rsid w:val="009E16CA"/>
    <w:rsid w:val="009E596D"/>
    <w:rsid w:val="009E6EA0"/>
    <w:rsid w:val="00A00666"/>
    <w:rsid w:val="00A00B6E"/>
    <w:rsid w:val="00A02538"/>
    <w:rsid w:val="00A032A2"/>
    <w:rsid w:val="00A035C9"/>
    <w:rsid w:val="00A07764"/>
    <w:rsid w:val="00A12FBE"/>
    <w:rsid w:val="00A138A8"/>
    <w:rsid w:val="00A15255"/>
    <w:rsid w:val="00A273B8"/>
    <w:rsid w:val="00A31281"/>
    <w:rsid w:val="00A32516"/>
    <w:rsid w:val="00A361BF"/>
    <w:rsid w:val="00A36E3B"/>
    <w:rsid w:val="00A47462"/>
    <w:rsid w:val="00A506DE"/>
    <w:rsid w:val="00A540F2"/>
    <w:rsid w:val="00A57416"/>
    <w:rsid w:val="00A63D71"/>
    <w:rsid w:val="00A679A9"/>
    <w:rsid w:val="00A75262"/>
    <w:rsid w:val="00A82DA9"/>
    <w:rsid w:val="00A86B0A"/>
    <w:rsid w:val="00A927B1"/>
    <w:rsid w:val="00A97432"/>
    <w:rsid w:val="00AA0B73"/>
    <w:rsid w:val="00AB38A0"/>
    <w:rsid w:val="00AC0BB0"/>
    <w:rsid w:val="00AC2581"/>
    <w:rsid w:val="00AD6700"/>
    <w:rsid w:val="00AE5017"/>
    <w:rsid w:val="00AE5576"/>
    <w:rsid w:val="00AE6762"/>
    <w:rsid w:val="00AE7510"/>
    <w:rsid w:val="00AF1C92"/>
    <w:rsid w:val="00AF2D5F"/>
    <w:rsid w:val="00AF46F6"/>
    <w:rsid w:val="00AF63F9"/>
    <w:rsid w:val="00AF7A3F"/>
    <w:rsid w:val="00B046F3"/>
    <w:rsid w:val="00B05638"/>
    <w:rsid w:val="00B05FFB"/>
    <w:rsid w:val="00B06875"/>
    <w:rsid w:val="00B07098"/>
    <w:rsid w:val="00B13569"/>
    <w:rsid w:val="00B13A89"/>
    <w:rsid w:val="00B2001A"/>
    <w:rsid w:val="00B360F3"/>
    <w:rsid w:val="00B40287"/>
    <w:rsid w:val="00B55CD5"/>
    <w:rsid w:val="00B569D5"/>
    <w:rsid w:val="00B57B94"/>
    <w:rsid w:val="00B60167"/>
    <w:rsid w:val="00B614D0"/>
    <w:rsid w:val="00B62E18"/>
    <w:rsid w:val="00B655E5"/>
    <w:rsid w:val="00B65723"/>
    <w:rsid w:val="00B777F0"/>
    <w:rsid w:val="00B824F0"/>
    <w:rsid w:val="00B9262C"/>
    <w:rsid w:val="00BA398C"/>
    <w:rsid w:val="00BB07A0"/>
    <w:rsid w:val="00BB1262"/>
    <w:rsid w:val="00BB3C7E"/>
    <w:rsid w:val="00BD058A"/>
    <w:rsid w:val="00BE5237"/>
    <w:rsid w:val="00BF0E3D"/>
    <w:rsid w:val="00BF5DD9"/>
    <w:rsid w:val="00BF7DB7"/>
    <w:rsid w:val="00C01D62"/>
    <w:rsid w:val="00C12ABD"/>
    <w:rsid w:val="00C14FD8"/>
    <w:rsid w:val="00C16795"/>
    <w:rsid w:val="00C27107"/>
    <w:rsid w:val="00C31506"/>
    <w:rsid w:val="00C31907"/>
    <w:rsid w:val="00C3353C"/>
    <w:rsid w:val="00C36D3B"/>
    <w:rsid w:val="00C421E8"/>
    <w:rsid w:val="00C46E97"/>
    <w:rsid w:val="00C56175"/>
    <w:rsid w:val="00C66D82"/>
    <w:rsid w:val="00C67A9A"/>
    <w:rsid w:val="00C72961"/>
    <w:rsid w:val="00C72B48"/>
    <w:rsid w:val="00C73C72"/>
    <w:rsid w:val="00C8316D"/>
    <w:rsid w:val="00C85818"/>
    <w:rsid w:val="00C94973"/>
    <w:rsid w:val="00CB11BD"/>
    <w:rsid w:val="00CC041E"/>
    <w:rsid w:val="00CC07B4"/>
    <w:rsid w:val="00CC641B"/>
    <w:rsid w:val="00CD1CAD"/>
    <w:rsid w:val="00CD590F"/>
    <w:rsid w:val="00CD6D09"/>
    <w:rsid w:val="00CE0738"/>
    <w:rsid w:val="00CE1881"/>
    <w:rsid w:val="00CE2A39"/>
    <w:rsid w:val="00CE46D7"/>
    <w:rsid w:val="00CF0563"/>
    <w:rsid w:val="00CF5495"/>
    <w:rsid w:val="00D119F7"/>
    <w:rsid w:val="00D11A7A"/>
    <w:rsid w:val="00D225C2"/>
    <w:rsid w:val="00D3317F"/>
    <w:rsid w:val="00D41EF5"/>
    <w:rsid w:val="00D4425B"/>
    <w:rsid w:val="00D44EDE"/>
    <w:rsid w:val="00D46AE7"/>
    <w:rsid w:val="00D52000"/>
    <w:rsid w:val="00D56329"/>
    <w:rsid w:val="00D56B24"/>
    <w:rsid w:val="00D60688"/>
    <w:rsid w:val="00D6760D"/>
    <w:rsid w:val="00D768C2"/>
    <w:rsid w:val="00D807AE"/>
    <w:rsid w:val="00D80ED9"/>
    <w:rsid w:val="00D822E5"/>
    <w:rsid w:val="00D85058"/>
    <w:rsid w:val="00D85B75"/>
    <w:rsid w:val="00D91D59"/>
    <w:rsid w:val="00D9398F"/>
    <w:rsid w:val="00D970E8"/>
    <w:rsid w:val="00D97B0D"/>
    <w:rsid w:val="00DA07AE"/>
    <w:rsid w:val="00DA0BA3"/>
    <w:rsid w:val="00DA2151"/>
    <w:rsid w:val="00DA2C92"/>
    <w:rsid w:val="00DA5626"/>
    <w:rsid w:val="00DB36D3"/>
    <w:rsid w:val="00DB76A8"/>
    <w:rsid w:val="00DB7749"/>
    <w:rsid w:val="00DB787C"/>
    <w:rsid w:val="00DC7A84"/>
    <w:rsid w:val="00DD1398"/>
    <w:rsid w:val="00DD25B4"/>
    <w:rsid w:val="00DE5A62"/>
    <w:rsid w:val="00DF133F"/>
    <w:rsid w:val="00DF301B"/>
    <w:rsid w:val="00DF60A0"/>
    <w:rsid w:val="00E1186B"/>
    <w:rsid w:val="00E206DA"/>
    <w:rsid w:val="00E21C2B"/>
    <w:rsid w:val="00E41D58"/>
    <w:rsid w:val="00E43A91"/>
    <w:rsid w:val="00E503E1"/>
    <w:rsid w:val="00E65687"/>
    <w:rsid w:val="00E65E34"/>
    <w:rsid w:val="00E708B8"/>
    <w:rsid w:val="00E70ACB"/>
    <w:rsid w:val="00E73FB5"/>
    <w:rsid w:val="00E74E85"/>
    <w:rsid w:val="00E7697D"/>
    <w:rsid w:val="00E844EB"/>
    <w:rsid w:val="00E8555E"/>
    <w:rsid w:val="00E863AD"/>
    <w:rsid w:val="00E9068F"/>
    <w:rsid w:val="00E91153"/>
    <w:rsid w:val="00E93A3D"/>
    <w:rsid w:val="00E96401"/>
    <w:rsid w:val="00E971F7"/>
    <w:rsid w:val="00E97237"/>
    <w:rsid w:val="00EA0840"/>
    <w:rsid w:val="00EA2085"/>
    <w:rsid w:val="00EB127D"/>
    <w:rsid w:val="00EB2C55"/>
    <w:rsid w:val="00EB410C"/>
    <w:rsid w:val="00EC059F"/>
    <w:rsid w:val="00EC2EF1"/>
    <w:rsid w:val="00ED6D3E"/>
    <w:rsid w:val="00EE1FFF"/>
    <w:rsid w:val="00EE5A45"/>
    <w:rsid w:val="00EE696C"/>
    <w:rsid w:val="00EE7860"/>
    <w:rsid w:val="00EF1F5F"/>
    <w:rsid w:val="00EF4E4A"/>
    <w:rsid w:val="00EF59F5"/>
    <w:rsid w:val="00EF6FC1"/>
    <w:rsid w:val="00F00466"/>
    <w:rsid w:val="00F009B9"/>
    <w:rsid w:val="00F01707"/>
    <w:rsid w:val="00F05E4F"/>
    <w:rsid w:val="00F15878"/>
    <w:rsid w:val="00F21236"/>
    <w:rsid w:val="00F27C71"/>
    <w:rsid w:val="00F34032"/>
    <w:rsid w:val="00F35666"/>
    <w:rsid w:val="00F418DE"/>
    <w:rsid w:val="00F41F16"/>
    <w:rsid w:val="00F460A5"/>
    <w:rsid w:val="00F5011E"/>
    <w:rsid w:val="00F5018A"/>
    <w:rsid w:val="00F5466B"/>
    <w:rsid w:val="00F5622C"/>
    <w:rsid w:val="00F64511"/>
    <w:rsid w:val="00F65FB7"/>
    <w:rsid w:val="00F7279B"/>
    <w:rsid w:val="00F7301D"/>
    <w:rsid w:val="00F757FF"/>
    <w:rsid w:val="00F76180"/>
    <w:rsid w:val="00F80C72"/>
    <w:rsid w:val="00F87A64"/>
    <w:rsid w:val="00F9196C"/>
    <w:rsid w:val="00F92C67"/>
    <w:rsid w:val="00F95620"/>
    <w:rsid w:val="00FB12AF"/>
    <w:rsid w:val="00FB1C40"/>
    <w:rsid w:val="00FB1E7D"/>
    <w:rsid w:val="00FB3CFB"/>
    <w:rsid w:val="00FC64CF"/>
    <w:rsid w:val="00FE0A81"/>
    <w:rsid w:val="00FE1DA7"/>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8A1F9C8-9051-4E2F-B594-27A9F1E40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07A07"/>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9C737-A06E-4236-B74C-0FD33821E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4004</Words>
  <Characters>22028</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2018-06-13T17:09:00Z</cp:lastPrinted>
  <dcterms:created xsi:type="dcterms:W3CDTF">2018-07-19T20:25:00Z</dcterms:created>
  <dcterms:modified xsi:type="dcterms:W3CDTF">2018-07-19T20:25:00Z</dcterms:modified>
</cp:coreProperties>
</file>